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043382" w:rsidRDefault="00043382" w:rsidP="00EE12C1">
      <w:pPr>
        <w:jc w:val="right"/>
        <w:rPr>
          <w:noProof/>
        </w:rPr>
      </w:pPr>
    </w:p>
    <w:p w14:paraId="0A37501D" w14:textId="77777777" w:rsidR="00D2488A" w:rsidRDefault="00D2488A" w:rsidP="00EE12C1">
      <w:pPr>
        <w:jc w:val="right"/>
        <w:rPr>
          <w:noProof/>
        </w:rPr>
      </w:pPr>
    </w:p>
    <w:p w14:paraId="5DAB6C7B" w14:textId="77777777" w:rsidR="00D2488A" w:rsidRDefault="00D2488A" w:rsidP="00EE12C1">
      <w:pPr>
        <w:jc w:val="right"/>
        <w:rPr>
          <w:noProof/>
        </w:rPr>
      </w:pPr>
    </w:p>
    <w:p w14:paraId="02EB378F" w14:textId="77777777" w:rsidR="00D2488A" w:rsidRDefault="00D2488A" w:rsidP="00EE12C1">
      <w:pPr>
        <w:jc w:val="right"/>
        <w:rPr>
          <w:noProof/>
        </w:rPr>
      </w:pPr>
    </w:p>
    <w:p w14:paraId="6A05A809" w14:textId="77777777" w:rsidR="00D2488A" w:rsidRDefault="00D2488A" w:rsidP="00EE12C1">
      <w:pPr>
        <w:jc w:val="right"/>
        <w:rPr>
          <w:noProof/>
        </w:rPr>
      </w:pPr>
    </w:p>
    <w:p w14:paraId="5A39BBE3" w14:textId="77777777" w:rsidR="00D2488A" w:rsidRDefault="00D2488A" w:rsidP="00EE12C1">
      <w:pPr>
        <w:jc w:val="right"/>
        <w:rPr>
          <w:noProof/>
        </w:rPr>
      </w:pPr>
    </w:p>
    <w:p w14:paraId="41C8F396" w14:textId="77777777" w:rsidR="00D2488A" w:rsidRDefault="00D2488A" w:rsidP="00EE12C1">
      <w:pPr>
        <w:jc w:val="right"/>
        <w:rPr>
          <w:noProof/>
        </w:rPr>
      </w:pPr>
    </w:p>
    <w:p w14:paraId="72A3D3EC" w14:textId="77777777" w:rsidR="00D2488A" w:rsidRDefault="00D2488A" w:rsidP="00EE12C1">
      <w:pPr>
        <w:jc w:val="right"/>
        <w:rPr>
          <w:noProof/>
        </w:rPr>
      </w:pPr>
    </w:p>
    <w:p w14:paraId="0D0B940D" w14:textId="77777777" w:rsidR="00D2488A" w:rsidRDefault="00AE679B" w:rsidP="00D2488A">
      <w:pPr>
        <w:jc w:val="center"/>
        <w:rPr>
          <w:noProof/>
        </w:rPr>
      </w:pPr>
      <w:r>
        <w:rPr>
          <w:noProof/>
          <w:lang w:val="en-IE" w:eastAsia="ja-JP"/>
        </w:rPr>
        <w:drawing>
          <wp:inline distT="0" distB="0" distL="0" distR="0" wp14:anchorId="7D46460F" wp14:editId="6D95664C">
            <wp:extent cx="1495425" cy="685800"/>
            <wp:effectExtent l="0" t="0" r="0" b="0"/>
            <wp:docPr id="2" name="Picture 7" descr="https://sharepoint.ul.ie/SiteDirectory/ULBrandResources/UL%20Logos/1-UL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95425" cy="685800"/>
                    </a:xfrm>
                    <a:prstGeom prst="rect">
                      <a:avLst/>
                    </a:prstGeom>
                  </pic:spPr>
                </pic:pic>
              </a:graphicData>
            </a:graphic>
          </wp:inline>
        </w:drawing>
      </w:r>
    </w:p>
    <w:p w14:paraId="0E27B00A" w14:textId="77777777" w:rsidR="00D2488A" w:rsidRDefault="00D2488A" w:rsidP="00EE12C1">
      <w:pPr>
        <w:jc w:val="right"/>
        <w:rPr>
          <w:noProof/>
        </w:rPr>
      </w:pPr>
    </w:p>
    <w:p w14:paraId="60061E4C" w14:textId="77777777" w:rsidR="00D2488A" w:rsidRDefault="00D2488A" w:rsidP="00EE12C1">
      <w:pPr>
        <w:jc w:val="right"/>
        <w:rPr>
          <w:noProof/>
        </w:rPr>
      </w:pPr>
    </w:p>
    <w:p w14:paraId="44EAFD9C" w14:textId="77777777" w:rsidR="00D2488A" w:rsidRDefault="00D2488A" w:rsidP="00EE12C1">
      <w:pPr>
        <w:jc w:val="right"/>
        <w:rPr>
          <w:noProof/>
        </w:rPr>
      </w:pPr>
    </w:p>
    <w:p w14:paraId="4B94D5A5" w14:textId="77777777" w:rsidR="00D2488A" w:rsidRDefault="00D2488A" w:rsidP="00EE12C1">
      <w:pPr>
        <w:jc w:val="right"/>
        <w:rPr>
          <w:noProof/>
        </w:rPr>
      </w:pPr>
    </w:p>
    <w:p w14:paraId="3DEEC669" w14:textId="77777777" w:rsidR="00D2488A" w:rsidRDefault="00D2488A" w:rsidP="00EE12C1">
      <w:pPr>
        <w:jc w:val="right"/>
        <w:rPr>
          <w:noProof/>
        </w:rPr>
      </w:pPr>
    </w:p>
    <w:p w14:paraId="3656B9AB" w14:textId="77777777" w:rsidR="00D2488A" w:rsidRDefault="00D2488A" w:rsidP="00EE12C1">
      <w:pPr>
        <w:jc w:val="right"/>
        <w:rPr>
          <w:noProof/>
        </w:rPr>
      </w:pPr>
    </w:p>
    <w:p w14:paraId="318DD2DE" w14:textId="39383F5B" w:rsidR="00D2488A" w:rsidRPr="00D2488A" w:rsidRDefault="00664728" w:rsidP="00D2488A">
      <w:pPr>
        <w:autoSpaceDE w:val="0"/>
        <w:autoSpaceDN w:val="0"/>
        <w:adjustRightInd w:val="0"/>
        <w:jc w:val="center"/>
        <w:rPr>
          <w:rFonts w:ascii="Times New Roman Bold" w:hAnsi="Times New Roman Bold" w:cs="Times New Roman Bold"/>
          <w:b/>
          <w:bCs/>
          <w:color w:val="000000"/>
          <w:sz w:val="44"/>
          <w:szCs w:val="44"/>
          <w:lang w:eastAsia="en-GB"/>
        </w:rPr>
      </w:pPr>
      <w:r>
        <w:rPr>
          <w:rFonts w:ascii="Times New Roman Bold" w:hAnsi="Times New Roman Bold" w:cs="Times New Roman Bold"/>
          <w:b/>
          <w:bCs/>
          <w:color w:val="000000"/>
          <w:sz w:val="44"/>
          <w:szCs w:val="44"/>
          <w:lang w:eastAsia="en-GB"/>
        </w:rPr>
        <w:t>GA</w:t>
      </w:r>
      <w:r w:rsidR="00713C60">
        <w:rPr>
          <w:rFonts w:ascii="Times New Roman Bold" w:hAnsi="Times New Roman Bold" w:cs="Times New Roman Bold"/>
          <w:b/>
          <w:bCs/>
          <w:color w:val="000000"/>
          <w:sz w:val="44"/>
          <w:szCs w:val="44"/>
          <w:lang w:eastAsia="en-GB"/>
        </w:rPr>
        <w:t>R</w:t>
      </w:r>
      <w:r>
        <w:rPr>
          <w:rFonts w:ascii="Times New Roman Bold" w:hAnsi="Times New Roman Bold" w:cs="Times New Roman Bold"/>
          <w:b/>
          <w:bCs/>
          <w:color w:val="000000"/>
          <w:sz w:val="44"/>
          <w:szCs w:val="44"/>
          <w:lang w:eastAsia="en-GB"/>
        </w:rPr>
        <w:t xml:space="preserve">DA </w:t>
      </w:r>
      <w:r w:rsidR="00D2488A">
        <w:rPr>
          <w:rFonts w:ascii="Times New Roman Bold" w:hAnsi="Times New Roman Bold" w:cs="Times New Roman Bold"/>
          <w:b/>
          <w:bCs/>
          <w:color w:val="000000"/>
          <w:sz w:val="44"/>
          <w:szCs w:val="44"/>
          <w:lang w:eastAsia="en-GB"/>
        </w:rPr>
        <w:t>VETTING / FOREIGN POLICE C</w:t>
      </w:r>
      <w:r w:rsidR="00B35ABF">
        <w:rPr>
          <w:rFonts w:ascii="Times New Roman Bold" w:hAnsi="Times New Roman Bold" w:cs="Times New Roman Bold"/>
          <w:b/>
          <w:bCs/>
          <w:color w:val="000000"/>
          <w:sz w:val="44"/>
          <w:szCs w:val="44"/>
          <w:lang w:eastAsia="en-GB"/>
        </w:rPr>
        <w:t>LEARANCE PROCEDURE</w:t>
      </w:r>
      <w:r w:rsidR="00D2488A">
        <w:rPr>
          <w:rFonts w:ascii="Times New Roman Bold" w:hAnsi="Times New Roman Bold" w:cs="Times New Roman Bold"/>
          <w:b/>
          <w:bCs/>
          <w:color w:val="000000"/>
          <w:sz w:val="44"/>
          <w:szCs w:val="44"/>
          <w:lang w:eastAsia="en-GB"/>
        </w:rPr>
        <w:t xml:space="preserve"> FOR STAFF</w:t>
      </w:r>
      <w:r w:rsidR="00D2488A" w:rsidRPr="00D2488A">
        <w:rPr>
          <w:rFonts w:ascii="Times New Roman Bold" w:hAnsi="Times New Roman Bold" w:cs="Times New Roman Bold"/>
          <w:b/>
          <w:bCs/>
          <w:color w:val="000000"/>
          <w:sz w:val="44"/>
          <w:szCs w:val="44"/>
          <w:lang w:eastAsia="en-GB"/>
        </w:rPr>
        <w:t xml:space="preserve"> </w:t>
      </w:r>
    </w:p>
    <w:p w14:paraId="45FB0818" w14:textId="77777777" w:rsidR="00D2488A" w:rsidRDefault="00D2488A" w:rsidP="00D2488A">
      <w:pPr>
        <w:jc w:val="center"/>
        <w:rPr>
          <w:noProof/>
        </w:rPr>
      </w:pPr>
    </w:p>
    <w:p w14:paraId="049F31CB" w14:textId="77777777" w:rsidR="00D2488A" w:rsidRDefault="00D2488A" w:rsidP="00EE12C1">
      <w:pPr>
        <w:jc w:val="right"/>
        <w:rPr>
          <w:noProof/>
        </w:rPr>
      </w:pPr>
    </w:p>
    <w:p w14:paraId="53128261" w14:textId="77777777" w:rsidR="00D2488A" w:rsidRDefault="00D2488A" w:rsidP="00EE12C1">
      <w:pPr>
        <w:jc w:val="right"/>
        <w:rPr>
          <w:noProof/>
        </w:rPr>
      </w:pPr>
    </w:p>
    <w:p w14:paraId="62486C05" w14:textId="77777777" w:rsidR="00D2488A" w:rsidRDefault="00D2488A" w:rsidP="00EE12C1">
      <w:pPr>
        <w:jc w:val="right"/>
        <w:rPr>
          <w:noProof/>
        </w:rPr>
      </w:pPr>
    </w:p>
    <w:p w14:paraId="4101652C" w14:textId="77777777" w:rsidR="00D2488A" w:rsidRDefault="00D2488A" w:rsidP="00EE12C1">
      <w:pPr>
        <w:jc w:val="right"/>
        <w:rPr>
          <w:noProof/>
        </w:rPr>
      </w:pPr>
    </w:p>
    <w:p w14:paraId="4B99056E" w14:textId="77777777" w:rsidR="00D2488A" w:rsidRDefault="00D2488A" w:rsidP="00EE12C1">
      <w:pPr>
        <w:jc w:val="right"/>
        <w:rPr>
          <w:noProof/>
        </w:rPr>
      </w:pPr>
    </w:p>
    <w:p w14:paraId="1299C43A" w14:textId="77777777" w:rsidR="00D2488A" w:rsidRDefault="00D2488A" w:rsidP="00EE12C1">
      <w:pPr>
        <w:jc w:val="right"/>
        <w:rPr>
          <w:noProof/>
        </w:rPr>
      </w:pPr>
    </w:p>
    <w:p w14:paraId="4DDBEF00" w14:textId="77777777" w:rsidR="00D2488A" w:rsidRDefault="00D2488A" w:rsidP="00EE12C1">
      <w:pPr>
        <w:jc w:val="right"/>
        <w:rPr>
          <w:noProof/>
        </w:rPr>
      </w:pPr>
    </w:p>
    <w:p w14:paraId="3461D779" w14:textId="77777777" w:rsidR="00D2488A" w:rsidRDefault="00D2488A" w:rsidP="00EE12C1">
      <w:pPr>
        <w:jc w:val="right"/>
        <w:rPr>
          <w:noProof/>
        </w:rPr>
      </w:pPr>
    </w:p>
    <w:p w14:paraId="3CF2D8B6" w14:textId="77777777" w:rsidR="00D2488A" w:rsidRDefault="00D2488A" w:rsidP="00EE12C1">
      <w:pPr>
        <w:jc w:val="right"/>
        <w:rPr>
          <w:noProof/>
        </w:rPr>
      </w:pPr>
    </w:p>
    <w:p w14:paraId="0FB78278" w14:textId="77777777" w:rsidR="00D2488A" w:rsidRDefault="00D2488A" w:rsidP="00EE12C1">
      <w:pPr>
        <w:jc w:val="right"/>
        <w:rPr>
          <w:noProof/>
        </w:rPr>
      </w:pPr>
    </w:p>
    <w:p w14:paraId="1FC39945" w14:textId="77777777" w:rsidR="00D2488A" w:rsidRDefault="00D2488A" w:rsidP="00EE12C1">
      <w:pPr>
        <w:jc w:val="right"/>
        <w:rPr>
          <w:noProof/>
        </w:rPr>
      </w:pPr>
    </w:p>
    <w:p w14:paraId="0562CB0E" w14:textId="77777777" w:rsidR="00D2488A" w:rsidRDefault="00D2488A" w:rsidP="00EE12C1">
      <w:pPr>
        <w:jc w:val="right"/>
        <w:rPr>
          <w:noProof/>
        </w:rPr>
      </w:pPr>
    </w:p>
    <w:p w14:paraId="34CE0A41" w14:textId="77777777" w:rsidR="00D2488A" w:rsidRDefault="00D2488A" w:rsidP="00EE12C1">
      <w:pPr>
        <w:jc w:val="right"/>
        <w:rPr>
          <w:noProof/>
        </w:rPr>
      </w:pPr>
    </w:p>
    <w:p w14:paraId="62EBF3C5" w14:textId="77777777" w:rsidR="00CC6960" w:rsidRDefault="00CC6960" w:rsidP="00EE12C1">
      <w:pPr>
        <w:jc w:val="right"/>
        <w:rPr>
          <w:noProof/>
        </w:rPr>
      </w:pPr>
    </w:p>
    <w:p w14:paraId="6D98A12B" w14:textId="77777777" w:rsidR="00CC6960" w:rsidRDefault="00CC6960" w:rsidP="00EE12C1">
      <w:pPr>
        <w:jc w:val="right"/>
        <w:rPr>
          <w:noProof/>
        </w:rPr>
      </w:pPr>
    </w:p>
    <w:p w14:paraId="2946DB82" w14:textId="77777777" w:rsidR="00CC6960" w:rsidRDefault="00CC6960" w:rsidP="00EE12C1">
      <w:pPr>
        <w:jc w:val="right"/>
        <w:rPr>
          <w:noProof/>
        </w:rPr>
      </w:pPr>
    </w:p>
    <w:p w14:paraId="5997CC1D" w14:textId="77777777" w:rsidR="00CC6960" w:rsidRDefault="00CC6960" w:rsidP="00EE12C1">
      <w:pPr>
        <w:jc w:val="right"/>
        <w:rPr>
          <w:noProof/>
        </w:rPr>
      </w:pPr>
    </w:p>
    <w:p w14:paraId="110FFD37" w14:textId="77777777" w:rsidR="00CC6960" w:rsidRDefault="00CC6960" w:rsidP="00EE12C1">
      <w:pPr>
        <w:jc w:val="right"/>
        <w:rPr>
          <w:noProof/>
        </w:rPr>
      </w:pPr>
    </w:p>
    <w:p w14:paraId="6B699379" w14:textId="77777777" w:rsidR="00D2488A" w:rsidRDefault="00D2488A" w:rsidP="00EE12C1">
      <w:pPr>
        <w:jc w:val="right"/>
        <w:rPr>
          <w:noProof/>
        </w:rPr>
      </w:pPr>
    </w:p>
    <w:p w14:paraId="3FE9F23F" w14:textId="77777777" w:rsidR="00D2488A" w:rsidRDefault="00D2488A" w:rsidP="00EE12C1">
      <w:pPr>
        <w:jc w:val="right"/>
        <w:rPr>
          <w:noProof/>
        </w:rPr>
      </w:pPr>
    </w:p>
    <w:p w14:paraId="046B7364" w14:textId="79E625CF" w:rsidR="3C0577BD" w:rsidRDefault="3C0577BD" w:rsidP="3C0577BD">
      <w:pPr>
        <w:jc w:val="right"/>
        <w:rPr>
          <w:noProof/>
        </w:rPr>
      </w:pPr>
    </w:p>
    <w:p w14:paraId="63F5D66B" w14:textId="5DC8F1FC" w:rsidR="3C0577BD" w:rsidRDefault="3C0577BD" w:rsidP="3C0577BD">
      <w:pPr>
        <w:jc w:val="right"/>
        <w:rPr>
          <w:noProof/>
        </w:rPr>
      </w:pPr>
    </w:p>
    <w:p w14:paraId="202AD839" w14:textId="41D88B2C" w:rsidR="3C0577BD" w:rsidRDefault="3C0577BD" w:rsidP="3C0577BD">
      <w:pPr>
        <w:jc w:val="right"/>
        <w:rPr>
          <w:noProof/>
        </w:rPr>
      </w:pPr>
    </w:p>
    <w:p w14:paraId="1F72F646" w14:textId="77777777" w:rsidR="00D2488A" w:rsidRDefault="00D2488A" w:rsidP="00EE12C1">
      <w:pPr>
        <w:jc w:val="right"/>
        <w:rPr>
          <w:noProof/>
        </w:rPr>
      </w:pPr>
    </w:p>
    <w:p w14:paraId="08CE6F91" w14:textId="77777777" w:rsidR="00D2488A" w:rsidRDefault="00D2488A" w:rsidP="00EE12C1">
      <w:pPr>
        <w:jc w:val="right"/>
        <w:rPr>
          <w:noProof/>
        </w:rPr>
      </w:pPr>
    </w:p>
    <w:p w14:paraId="41ABDDB3" w14:textId="77777777" w:rsidR="00FC21AA" w:rsidRPr="005D5BE4" w:rsidRDefault="00FC21AA" w:rsidP="00FC21AA">
      <w:pPr>
        <w:pStyle w:val="Heading2"/>
      </w:pPr>
      <w:r w:rsidRPr="005D5BE4">
        <w:t>1.</w:t>
      </w:r>
      <w:r w:rsidRPr="005D5BE4">
        <w:tab/>
        <w:t>BACKGROUND</w:t>
      </w:r>
    </w:p>
    <w:p w14:paraId="61CDCEAD" w14:textId="77777777" w:rsidR="00FC21AA" w:rsidRPr="005D5BE4" w:rsidRDefault="00FC21AA" w:rsidP="00FC21AA">
      <w:pPr>
        <w:jc w:val="both"/>
        <w:rPr>
          <w:rFonts w:cs="Arial"/>
        </w:rPr>
      </w:pPr>
    </w:p>
    <w:p w14:paraId="143F50FF" w14:textId="3FC1E5B2" w:rsidR="00D8382D" w:rsidRPr="008773A7" w:rsidRDefault="00CB5F4F" w:rsidP="00FC21AA">
      <w:pPr>
        <w:jc w:val="both"/>
        <w:rPr>
          <w:rFonts w:cs="Arial"/>
        </w:rPr>
      </w:pPr>
      <w:r w:rsidRPr="005D5BE4">
        <w:rPr>
          <w:rFonts w:cs="Arial"/>
        </w:rPr>
        <w:t>T</w:t>
      </w:r>
      <w:r w:rsidR="00AA0C08" w:rsidRPr="005D5BE4">
        <w:rPr>
          <w:rFonts w:cs="Arial"/>
        </w:rPr>
        <w:t xml:space="preserve">he University </w:t>
      </w:r>
      <w:r w:rsidR="00FC21AA" w:rsidRPr="005D5BE4">
        <w:rPr>
          <w:rFonts w:cs="Arial"/>
        </w:rPr>
        <w:t>is committed</w:t>
      </w:r>
      <w:r w:rsidR="0029079E" w:rsidRPr="005D5BE4">
        <w:rPr>
          <w:rFonts w:cs="Arial"/>
        </w:rPr>
        <w:t>, that it takes all steps that are reasonably practicable, to ensure</w:t>
      </w:r>
      <w:r w:rsidR="00FC21AA" w:rsidRPr="005D5BE4">
        <w:rPr>
          <w:rFonts w:cs="Arial"/>
        </w:rPr>
        <w:t xml:space="preserve"> that </w:t>
      </w:r>
      <w:r w:rsidR="00FC21AA" w:rsidRPr="00382860">
        <w:rPr>
          <w:rFonts w:cs="Arial"/>
        </w:rPr>
        <w:t xml:space="preserve">only suitable candidates are </w:t>
      </w:r>
      <w:r w:rsidR="00AA1EF9" w:rsidRPr="00382860">
        <w:rPr>
          <w:rFonts w:cs="Arial"/>
        </w:rPr>
        <w:t xml:space="preserve">appointed </w:t>
      </w:r>
      <w:r w:rsidR="00D8382D" w:rsidRPr="00382860">
        <w:rPr>
          <w:rFonts w:cs="Arial"/>
        </w:rPr>
        <w:t>to</w:t>
      </w:r>
      <w:r w:rsidR="00D8382D" w:rsidRPr="005D5BE4">
        <w:rPr>
          <w:rFonts w:cs="Arial"/>
        </w:rPr>
        <w:t xml:space="preserve"> </w:t>
      </w:r>
      <w:r w:rsidR="00AA1EF9" w:rsidRPr="005D5BE4">
        <w:rPr>
          <w:rFonts w:cs="Arial"/>
        </w:rPr>
        <w:t>positions</w:t>
      </w:r>
      <w:r w:rsidR="00D8382D" w:rsidRPr="005D5BE4">
        <w:rPr>
          <w:rFonts w:cs="Arial"/>
        </w:rPr>
        <w:t xml:space="preserve"> which involve contact</w:t>
      </w:r>
      <w:r w:rsidR="00454662" w:rsidRPr="005D5BE4">
        <w:rPr>
          <w:rFonts w:cs="Arial"/>
        </w:rPr>
        <w:t>, which is not merely incidental to the candidate role,</w:t>
      </w:r>
      <w:r w:rsidR="00D8382D" w:rsidRPr="005D5BE4">
        <w:rPr>
          <w:rFonts w:cs="Arial"/>
        </w:rPr>
        <w:t xml:space="preserve"> with children or vulnerable </w:t>
      </w:r>
      <w:r w:rsidR="0035534B">
        <w:rPr>
          <w:rFonts w:cs="Arial"/>
        </w:rPr>
        <w:t>persons</w:t>
      </w:r>
      <w:r w:rsidR="00FC21AA" w:rsidRPr="005D5BE4">
        <w:rPr>
          <w:rFonts w:cs="Arial"/>
        </w:rPr>
        <w:t xml:space="preserve">. </w:t>
      </w:r>
      <w:r w:rsidRPr="005D5BE4">
        <w:rPr>
          <w:rFonts w:cs="Arial"/>
        </w:rPr>
        <w:t>On this basis, the University ensures that Garda Vetting is conducted in accordance with the National Vetting Bureau (Children and Vulnerable Persons) Acts 2012</w:t>
      </w:r>
      <w:r w:rsidR="00454662" w:rsidRPr="005D5BE4">
        <w:rPr>
          <w:rFonts w:cs="Arial"/>
        </w:rPr>
        <w:t xml:space="preserve"> and</w:t>
      </w:r>
      <w:r w:rsidRPr="005D5BE4">
        <w:rPr>
          <w:rFonts w:cs="Arial"/>
        </w:rPr>
        <w:t xml:space="preserve"> 2016 (the “Act”), </w:t>
      </w:r>
      <w:r w:rsidR="00657782">
        <w:rPr>
          <w:rFonts w:cs="Arial"/>
        </w:rPr>
        <w:t xml:space="preserve">in </w:t>
      </w:r>
      <w:r w:rsidRPr="005D5BE4">
        <w:rPr>
          <w:rFonts w:cs="Arial"/>
        </w:rPr>
        <w:t xml:space="preserve">respect of any person who is carrying out work or activity, a necessary and regular part of which consists mainly of the person having access to, or contact with, children or vulnerable persons. Any disclosures obtained </w:t>
      </w:r>
      <w:r w:rsidR="007D5565" w:rsidRPr="005D5BE4">
        <w:rPr>
          <w:rFonts w:cs="Arial"/>
        </w:rPr>
        <w:t>during</w:t>
      </w:r>
      <w:r w:rsidRPr="005D5BE4">
        <w:rPr>
          <w:rFonts w:cs="Arial"/>
        </w:rPr>
        <w:t xml:space="preserve"> the Garda Vetting process assists the University </w:t>
      </w:r>
      <w:r w:rsidR="003E262C" w:rsidRPr="008773A7">
        <w:rPr>
          <w:rFonts w:cs="Arial"/>
        </w:rPr>
        <w:t xml:space="preserve">when making decisions in this regard, including </w:t>
      </w:r>
      <w:r w:rsidRPr="008773A7">
        <w:rPr>
          <w:rFonts w:cs="Arial"/>
        </w:rPr>
        <w:t>recruitment decision</w:t>
      </w:r>
      <w:r w:rsidR="003E262C" w:rsidRPr="008773A7">
        <w:rPr>
          <w:rFonts w:cs="Arial"/>
        </w:rPr>
        <w:t>s.</w:t>
      </w:r>
    </w:p>
    <w:p w14:paraId="6BB9E253" w14:textId="77777777" w:rsidR="00D8382D" w:rsidRPr="005D5BE4" w:rsidRDefault="00D8382D" w:rsidP="00FC21AA">
      <w:pPr>
        <w:jc w:val="both"/>
        <w:rPr>
          <w:rFonts w:cs="Arial"/>
        </w:rPr>
      </w:pPr>
    </w:p>
    <w:p w14:paraId="6E26FCA6" w14:textId="68C2735E" w:rsidR="00D8382D" w:rsidRPr="005D5BE4" w:rsidRDefault="00CB5F4F" w:rsidP="00FC21AA">
      <w:pPr>
        <w:jc w:val="both"/>
        <w:rPr>
          <w:rFonts w:cs="Arial"/>
        </w:rPr>
      </w:pPr>
      <w:r w:rsidRPr="15B031E0">
        <w:rPr>
          <w:rFonts w:cs="Arial"/>
        </w:rPr>
        <w:t xml:space="preserve">Any queries in respect of this </w:t>
      </w:r>
      <w:r w:rsidR="00E503FD" w:rsidRPr="15B031E0">
        <w:rPr>
          <w:rFonts w:cs="Arial"/>
        </w:rPr>
        <w:t>procedure</w:t>
      </w:r>
      <w:r w:rsidRPr="15B031E0">
        <w:rPr>
          <w:rFonts w:cs="Arial"/>
        </w:rPr>
        <w:t xml:space="preserve"> should be raised with the University </w:t>
      </w:r>
      <w:r w:rsidR="00D8382D" w:rsidRPr="15B031E0">
        <w:rPr>
          <w:rFonts w:cs="Arial"/>
        </w:rPr>
        <w:t xml:space="preserve">Liaison Person. </w:t>
      </w:r>
    </w:p>
    <w:p w14:paraId="29D6B04F" w14:textId="77777777" w:rsidR="00FC21AA" w:rsidRPr="005D5BE4" w:rsidRDefault="00FC21AA" w:rsidP="00FC21AA">
      <w:pPr>
        <w:jc w:val="both"/>
        <w:rPr>
          <w:rFonts w:cs="Arial"/>
        </w:rPr>
      </w:pPr>
      <w:r w:rsidRPr="005D5BE4">
        <w:rPr>
          <w:rFonts w:cs="Arial"/>
        </w:rPr>
        <w:t xml:space="preserve"> </w:t>
      </w:r>
    </w:p>
    <w:p w14:paraId="34F9520E" w14:textId="77777777" w:rsidR="00FC21AA" w:rsidRPr="005D5BE4" w:rsidRDefault="00FC21AA" w:rsidP="00FC21AA">
      <w:pPr>
        <w:pStyle w:val="Heading2"/>
      </w:pPr>
      <w:r w:rsidRPr="005D5BE4">
        <w:t>2.</w:t>
      </w:r>
      <w:r w:rsidRPr="005D5BE4">
        <w:tab/>
        <w:t xml:space="preserve">GENERAL PRINCIPLES </w:t>
      </w:r>
    </w:p>
    <w:p w14:paraId="23DE523C" w14:textId="77777777" w:rsidR="00FC21AA" w:rsidRPr="005D5BE4" w:rsidRDefault="00FC21AA" w:rsidP="00FC21AA">
      <w:pPr>
        <w:jc w:val="both"/>
        <w:rPr>
          <w:rFonts w:cs="Arial"/>
          <w:b/>
          <w:bCs/>
          <w:color w:val="0000FF"/>
        </w:rPr>
      </w:pPr>
    </w:p>
    <w:p w14:paraId="1F941F6D" w14:textId="69094660" w:rsidR="00FC21AA" w:rsidRPr="005D5BE4" w:rsidRDefault="00FC21AA" w:rsidP="00FC21AA">
      <w:pPr>
        <w:pStyle w:val="HTMLPreformatted"/>
        <w:rPr>
          <w:rFonts w:ascii="Calibri" w:hAnsi="Calibri" w:cs="Arial"/>
          <w:sz w:val="24"/>
          <w:szCs w:val="24"/>
        </w:rPr>
      </w:pPr>
      <w:r w:rsidRPr="2595B5CC">
        <w:rPr>
          <w:rFonts w:ascii="Calibri" w:hAnsi="Calibri" w:cs="Arial"/>
          <w:sz w:val="24"/>
          <w:szCs w:val="24"/>
        </w:rPr>
        <w:t xml:space="preserve">This </w:t>
      </w:r>
      <w:r w:rsidR="00E503FD" w:rsidRPr="001B5673">
        <w:rPr>
          <w:rFonts w:ascii="Calibri" w:eastAsia="Calibri" w:hAnsi="Calibri" w:cs="Calibri"/>
          <w:sz w:val="24"/>
          <w:szCs w:val="24"/>
        </w:rPr>
        <w:t>procedure</w:t>
      </w:r>
      <w:r w:rsidRPr="2595B5CC">
        <w:rPr>
          <w:rFonts w:ascii="Calibri" w:hAnsi="Calibri" w:cs="Arial"/>
          <w:sz w:val="24"/>
          <w:szCs w:val="24"/>
        </w:rPr>
        <w:t xml:space="preserve"> applies to anyone who is employed and/or engaged by</w:t>
      </w:r>
      <w:r w:rsidR="00E753AA" w:rsidRPr="2595B5CC">
        <w:rPr>
          <w:rFonts w:ascii="Calibri" w:hAnsi="Calibri" w:cs="Arial"/>
          <w:sz w:val="24"/>
          <w:szCs w:val="24"/>
        </w:rPr>
        <w:t xml:space="preserve"> </w:t>
      </w:r>
      <w:r w:rsidRPr="2595B5CC">
        <w:rPr>
          <w:rFonts w:ascii="Calibri" w:hAnsi="Calibri" w:cs="Arial"/>
          <w:sz w:val="24"/>
          <w:szCs w:val="24"/>
        </w:rPr>
        <w:t xml:space="preserve">or acts on behalf of </w:t>
      </w:r>
      <w:r w:rsidR="00AA0C08" w:rsidRPr="2595B5CC">
        <w:rPr>
          <w:rFonts w:ascii="Calibri" w:hAnsi="Calibri" w:cs="Arial"/>
          <w:sz w:val="24"/>
          <w:szCs w:val="24"/>
        </w:rPr>
        <w:t xml:space="preserve">the University </w:t>
      </w:r>
      <w:r w:rsidRPr="2595B5CC">
        <w:rPr>
          <w:rFonts w:ascii="Calibri" w:hAnsi="Calibri" w:cs="Arial"/>
          <w:sz w:val="24"/>
          <w:szCs w:val="24"/>
        </w:rPr>
        <w:t xml:space="preserve">who will have access to children and/or vulnerable </w:t>
      </w:r>
      <w:r w:rsidR="0035534B">
        <w:rPr>
          <w:rFonts w:ascii="Calibri" w:hAnsi="Calibri" w:cs="Arial"/>
          <w:sz w:val="24"/>
          <w:szCs w:val="24"/>
        </w:rPr>
        <w:t xml:space="preserve">persons </w:t>
      </w:r>
      <w:r w:rsidR="007D5565" w:rsidRPr="2595B5CC">
        <w:rPr>
          <w:rFonts w:ascii="Calibri" w:hAnsi="Calibri" w:cs="Arial"/>
          <w:sz w:val="24"/>
          <w:szCs w:val="24"/>
        </w:rPr>
        <w:t>during</w:t>
      </w:r>
      <w:r w:rsidRPr="2595B5CC">
        <w:rPr>
          <w:rFonts w:ascii="Calibri" w:hAnsi="Calibri" w:cs="Arial"/>
          <w:sz w:val="24"/>
          <w:szCs w:val="24"/>
        </w:rPr>
        <w:t xml:space="preserve"> </w:t>
      </w:r>
      <w:r w:rsidR="003B1713" w:rsidRPr="2595B5CC">
        <w:rPr>
          <w:rFonts w:ascii="Calibri" w:hAnsi="Calibri" w:cs="Arial"/>
          <w:sz w:val="24"/>
          <w:szCs w:val="24"/>
        </w:rPr>
        <w:t xml:space="preserve">their employment/engagement in a manner which is not merely incidental to the role of that person. </w:t>
      </w:r>
    </w:p>
    <w:p w14:paraId="52E56223" w14:textId="77777777" w:rsidR="00FC21AA" w:rsidRPr="005D5BE4" w:rsidRDefault="00FC21AA" w:rsidP="00FC21AA">
      <w:pPr>
        <w:jc w:val="both"/>
        <w:rPr>
          <w:rFonts w:cs="Arial"/>
        </w:rPr>
      </w:pPr>
    </w:p>
    <w:p w14:paraId="0A99853D" w14:textId="6D5D1D59" w:rsidR="00D50016" w:rsidRPr="005D5BE4" w:rsidRDefault="00FC21AA" w:rsidP="00FC21AA">
      <w:pPr>
        <w:pStyle w:val="HTMLPreformatted"/>
        <w:jc w:val="both"/>
        <w:rPr>
          <w:rFonts w:ascii="Calibri" w:hAnsi="Calibri" w:cs="Arial"/>
          <w:sz w:val="24"/>
          <w:szCs w:val="24"/>
        </w:rPr>
      </w:pPr>
      <w:r w:rsidRPr="005D5BE4">
        <w:rPr>
          <w:rFonts w:ascii="Calibri" w:hAnsi="Calibri" w:cs="Arial"/>
          <w:sz w:val="24"/>
          <w:szCs w:val="24"/>
        </w:rPr>
        <w:t xml:space="preserve">Individuals who are not directly employed by </w:t>
      </w:r>
      <w:r w:rsidR="00F472FA" w:rsidRPr="005D5BE4">
        <w:rPr>
          <w:rFonts w:ascii="Calibri" w:hAnsi="Calibri" w:cs="Arial"/>
          <w:sz w:val="24"/>
          <w:szCs w:val="24"/>
        </w:rPr>
        <w:t>the University</w:t>
      </w:r>
      <w:r w:rsidRPr="005D5BE4">
        <w:rPr>
          <w:rFonts w:ascii="Calibri" w:hAnsi="Calibri" w:cs="Arial"/>
          <w:sz w:val="24"/>
          <w:szCs w:val="24"/>
        </w:rPr>
        <w:t>, but who are employed by contractors (or sub-contractors) of</w:t>
      </w:r>
      <w:r w:rsidR="000F0146" w:rsidRPr="005D5BE4">
        <w:rPr>
          <w:rFonts w:ascii="Calibri" w:hAnsi="Calibri" w:cs="Arial"/>
          <w:sz w:val="24"/>
          <w:szCs w:val="24"/>
        </w:rPr>
        <w:t xml:space="preserve"> the University</w:t>
      </w:r>
      <w:r w:rsidRPr="005D5BE4">
        <w:rPr>
          <w:rFonts w:ascii="Calibri" w:hAnsi="Calibri" w:cs="Arial"/>
          <w:sz w:val="24"/>
          <w:szCs w:val="24"/>
        </w:rPr>
        <w:t xml:space="preserve"> and who will have acces</w:t>
      </w:r>
      <w:r w:rsidR="0068327A" w:rsidRPr="005D5BE4">
        <w:rPr>
          <w:rFonts w:ascii="Calibri" w:hAnsi="Calibri" w:cs="Arial"/>
          <w:sz w:val="24"/>
          <w:szCs w:val="24"/>
        </w:rPr>
        <w:t xml:space="preserve">s to children and/or vulnerable </w:t>
      </w:r>
      <w:r w:rsidR="0035534B">
        <w:rPr>
          <w:rFonts w:ascii="Calibri" w:hAnsi="Calibri" w:cs="Arial"/>
          <w:sz w:val="24"/>
          <w:szCs w:val="24"/>
        </w:rPr>
        <w:t>persons</w:t>
      </w:r>
      <w:r w:rsidRPr="005D5BE4">
        <w:rPr>
          <w:rFonts w:ascii="Calibri" w:hAnsi="Calibri" w:cs="Arial"/>
          <w:sz w:val="24"/>
          <w:szCs w:val="24"/>
        </w:rPr>
        <w:t xml:space="preserve"> in the course of their duties</w:t>
      </w:r>
      <w:r w:rsidR="003B1713" w:rsidRPr="005D5BE4">
        <w:rPr>
          <w:rFonts w:ascii="Calibri" w:hAnsi="Calibri" w:cs="Arial"/>
          <w:sz w:val="24"/>
          <w:szCs w:val="24"/>
        </w:rPr>
        <w:t xml:space="preserve"> in a manner which is not merely incidental to the role </w:t>
      </w:r>
      <w:r w:rsidRPr="005D5BE4">
        <w:rPr>
          <w:rFonts w:ascii="Calibri" w:hAnsi="Calibri" w:cs="Arial"/>
          <w:sz w:val="24"/>
          <w:szCs w:val="24"/>
        </w:rPr>
        <w:t>will also be required to undergo the vetting</w:t>
      </w:r>
      <w:r w:rsidR="00F472FA" w:rsidRPr="005D5BE4">
        <w:rPr>
          <w:rFonts w:ascii="Calibri" w:hAnsi="Calibri" w:cs="Arial"/>
          <w:sz w:val="24"/>
          <w:szCs w:val="24"/>
        </w:rPr>
        <w:t>/clearance</w:t>
      </w:r>
      <w:r w:rsidRPr="005D5BE4">
        <w:rPr>
          <w:rFonts w:ascii="Calibri" w:hAnsi="Calibri" w:cs="Arial"/>
          <w:sz w:val="24"/>
          <w:szCs w:val="24"/>
        </w:rPr>
        <w:t xml:space="preserve"> process.   </w:t>
      </w:r>
    </w:p>
    <w:p w14:paraId="07547A01" w14:textId="77777777" w:rsidR="00D50016" w:rsidRPr="005D5BE4" w:rsidRDefault="00D50016" w:rsidP="00FC21AA">
      <w:pPr>
        <w:pStyle w:val="HTMLPreformatted"/>
        <w:jc w:val="both"/>
        <w:rPr>
          <w:rFonts w:ascii="Calibri" w:hAnsi="Calibri" w:cs="Arial"/>
          <w:sz w:val="24"/>
          <w:szCs w:val="24"/>
        </w:rPr>
      </w:pPr>
    </w:p>
    <w:p w14:paraId="0F4E38E5" w14:textId="77777777" w:rsidR="00EF4B6A" w:rsidRDefault="00330D63" w:rsidP="00FC21AA">
      <w:pPr>
        <w:pStyle w:val="HTMLPreformatted"/>
        <w:jc w:val="both"/>
        <w:rPr>
          <w:rFonts w:ascii="Calibri" w:hAnsi="Calibri" w:cs="Arial"/>
          <w:sz w:val="24"/>
          <w:szCs w:val="24"/>
        </w:rPr>
      </w:pPr>
      <w:r w:rsidRPr="005D5BE4">
        <w:rPr>
          <w:rFonts w:ascii="Calibri" w:hAnsi="Calibri" w:cs="Arial"/>
          <w:sz w:val="24"/>
          <w:szCs w:val="24"/>
        </w:rPr>
        <w:t xml:space="preserve">A “child”, for this purpose, </w:t>
      </w:r>
      <w:r w:rsidRPr="00EF4B6A">
        <w:rPr>
          <w:rFonts w:ascii="Calibri" w:hAnsi="Calibri" w:cs="Arial"/>
          <w:i/>
          <w:sz w:val="24"/>
          <w:szCs w:val="24"/>
        </w:rPr>
        <w:t>is a person under 18 years of age</w:t>
      </w:r>
      <w:r w:rsidRPr="005D5BE4">
        <w:rPr>
          <w:rFonts w:ascii="Calibri" w:hAnsi="Calibri" w:cs="Arial"/>
          <w:sz w:val="24"/>
          <w:szCs w:val="24"/>
        </w:rPr>
        <w:t xml:space="preserve">. </w:t>
      </w:r>
    </w:p>
    <w:p w14:paraId="5043CB0F" w14:textId="77777777" w:rsidR="00EF4B6A" w:rsidRDefault="00EF4B6A" w:rsidP="00EF4B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222222"/>
          <w:lang w:eastAsia="en-US"/>
        </w:rPr>
      </w:pPr>
    </w:p>
    <w:p w14:paraId="24600564" w14:textId="77777777" w:rsidR="00EF4B6A" w:rsidRPr="00EF4B6A" w:rsidRDefault="00EF4B6A" w:rsidP="00EF4B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222"/>
          <w:sz w:val="20"/>
          <w:szCs w:val="20"/>
          <w:lang w:val="en-US" w:eastAsia="en-US"/>
        </w:rPr>
      </w:pPr>
      <w:r w:rsidRPr="00EF4B6A">
        <w:rPr>
          <w:rFonts w:cs="Calibri"/>
          <w:color w:val="222222"/>
          <w:lang w:eastAsia="en-US"/>
        </w:rPr>
        <w:t xml:space="preserve">The term “vulnerable person” </w:t>
      </w:r>
      <w:r w:rsidRPr="00EF4B6A">
        <w:rPr>
          <w:rFonts w:cs="Calibri"/>
          <w:iCs/>
          <w:color w:val="222222"/>
          <w:lang w:eastAsia="en-US"/>
        </w:rPr>
        <w:t>means</w:t>
      </w:r>
      <w:r w:rsidRPr="00EF4B6A">
        <w:rPr>
          <w:rFonts w:cs="Calibri"/>
          <w:i/>
          <w:iCs/>
          <w:color w:val="222222"/>
          <w:lang w:eastAsia="en-US"/>
        </w:rPr>
        <w:t xml:space="preserve"> a person, other than a child, who is (a) suffering from a disorder of the mind, whethe</w:t>
      </w:r>
      <w:r>
        <w:rPr>
          <w:rFonts w:cs="Calibri"/>
          <w:i/>
          <w:iCs/>
          <w:color w:val="222222"/>
          <w:lang w:eastAsia="en-US"/>
        </w:rPr>
        <w:t xml:space="preserve">r as a result of mental illness </w:t>
      </w:r>
      <w:r w:rsidRPr="00EF4B6A">
        <w:rPr>
          <w:rFonts w:cs="Calibri"/>
          <w:i/>
          <w:iCs/>
          <w:color w:val="222222"/>
          <w:lang w:eastAsia="en-US"/>
        </w:rPr>
        <w:t xml:space="preserve">or dementia or (b) has an intellectual disability or (c) is suffering from a physical impairment, whether as a result of injury, illness or age, or (d) has a physical disability, which is of such a nature or degree </w:t>
      </w:r>
    </w:p>
    <w:p w14:paraId="007534F9" w14:textId="77777777" w:rsidR="00EF4B6A" w:rsidRPr="00EF4B6A" w:rsidRDefault="00EF4B6A" w:rsidP="00EF4B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222"/>
          <w:sz w:val="20"/>
          <w:szCs w:val="20"/>
          <w:lang w:val="en-US" w:eastAsia="en-US"/>
        </w:rPr>
      </w:pPr>
      <w:r w:rsidRPr="00EF4B6A">
        <w:rPr>
          <w:rFonts w:cs="Calibri"/>
          <w:i/>
          <w:iCs/>
          <w:color w:val="222222"/>
          <w:lang w:eastAsia="en-US"/>
        </w:rPr>
        <w:t>(</w:t>
      </w:r>
      <w:proofErr w:type="spellStart"/>
      <w:r w:rsidRPr="00EF4B6A">
        <w:rPr>
          <w:rFonts w:cs="Calibri"/>
          <w:i/>
          <w:iCs/>
          <w:color w:val="222222"/>
          <w:lang w:eastAsia="en-US"/>
        </w:rPr>
        <w:t>i</w:t>
      </w:r>
      <w:proofErr w:type="spellEnd"/>
      <w:r w:rsidRPr="00EF4B6A">
        <w:rPr>
          <w:rFonts w:cs="Calibri"/>
          <w:i/>
          <w:iCs/>
          <w:color w:val="222222"/>
          <w:lang w:eastAsia="en-US"/>
        </w:rPr>
        <w:t>) as to restrict the capacity of the person to guard himself or herself against harm by another person, or (ii) that results in the person requiring assistance with the activities of daily living including dressing, eating, walking, washing and bathing</w:t>
      </w:r>
      <w:r w:rsidRPr="00EF4B6A">
        <w:rPr>
          <w:rFonts w:cs="Calibri"/>
          <w:color w:val="222222"/>
          <w:lang w:eastAsia="en-US"/>
        </w:rPr>
        <w:t>.</w:t>
      </w:r>
    </w:p>
    <w:p w14:paraId="07459315" w14:textId="77777777" w:rsidR="003E262C" w:rsidRDefault="003E262C" w:rsidP="006034D0">
      <w:pPr>
        <w:pStyle w:val="HTMLPreformatted"/>
        <w:jc w:val="both"/>
        <w:rPr>
          <w:rFonts w:ascii="Calibri" w:hAnsi="Calibri" w:cs="Arial"/>
          <w:sz w:val="24"/>
          <w:szCs w:val="24"/>
        </w:rPr>
      </w:pPr>
    </w:p>
    <w:p w14:paraId="146B3134" w14:textId="7A0DE461" w:rsidR="00D8382D" w:rsidRPr="005D5BE4" w:rsidRDefault="009579E5" w:rsidP="006034D0">
      <w:pPr>
        <w:pStyle w:val="HTMLPreformatted"/>
        <w:jc w:val="both"/>
        <w:rPr>
          <w:rFonts w:ascii="Calibri" w:hAnsi="Calibri" w:cs="Arial"/>
          <w:sz w:val="24"/>
          <w:szCs w:val="24"/>
        </w:rPr>
      </w:pPr>
      <w:r w:rsidRPr="005D5BE4">
        <w:rPr>
          <w:rFonts w:ascii="Calibri" w:hAnsi="Calibri" w:cs="Arial"/>
          <w:sz w:val="24"/>
          <w:szCs w:val="24"/>
        </w:rPr>
        <w:t>The University reserves the right to terminate any engagement with any non-payroll resource/contractor should they fail to discharge their obligations under the Act and/or if information is obtained through the vetting proce</w:t>
      </w:r>
      <w:r w:rsidR="006034D0" w:rsidRPr="005D5BE4">
        <w:rPr>
          <w:rFonts w:ascii="Calibri" w:hAnsi="Calibri" w:cs="Arial"/>
          <w:sz w:val="24"/>
          <w:szCs w:val="24"/>
        </w:rPr>
        <w:t xml:space="preserve">ss which is disclosed by the Bureau on the basis that it is necessary, proportionate and reasonable for the purposes of protecting children and/or vulnerable </w:t>
      </w:r>
      <w:r w:rsidR="0035534B">
        <w:rPr>
          <w:rFonts w:ascii="Calibri" w:hAnsi="Calibri" w:cs="Arial"/>
          <w:sz w:val="24"/>
          <w:szCs w:val="24"/>
        </w:rPr>
        <w:t>person</w:t>
      </w:r>
      <w:r w:rsidR="006034D0" w:rsidRPr="005D5BE4">
        <w:rPr>
          <w:rFonts w:ascii="Calibri" w:hAnsi="Calibri" w:cs="Arial"/>
          <w:sz w:val="24"/>
          <w:szCs w:val="24"/>
        </w:rPr>
        <w:t xml:space="preserve">s. </w:t>
      </w:r>
    </w:p>
    <w:p w14:paraId="6537F28F" w14:textId="77777777" w:rsidR="006034D0" w:rsidRPr="005D5BE4" w:rsidRDefault="006034D0" w:rsidP="006034D0">
      <w:pPr>
        <w:pStyle w:val="HTMLPreformatted"/>
        <w:jc w:val="both"/>
        <w:rPr>
          <w:rFonts w:ascii="Calibri" w:hAnsi="Calibri" w:cs="Arial"/>
        </w:rPr>
      </w:pPr>
    </w:p>
    <w:p w14:paraId="5B74B1B3" w14:textId="77777777" w:rsidR="00FC21AA" w:rsidRDefault="00210202" w:rsidP="00210202">
      <w:pPr>
        <w:jc w:val="both"/>
        <w:rPr>
          <w:rFonts w:cs="Arial"/>
        </w:rPr>
      </w:pPr>
      <w:r w:rsidRPr="005D5BE4">
        <w:rPr>
          <w:rFonts w:cs="Arial"/>
        </w:rPr>
        <w:lastRenderedPageBreak/>
        <w:t>Where a vetting disclosure is made in respect of any person to the University, then the University is obliged to make a copy of the vetting disclosure available to the person concerned as soon as practicable. The information contained in the vetting disclosure will not be used by the University for a purpose other than for assessing the suitability of the person for the relevant work or activities for which they are being considered.</w:t>
      </w:r>
    </w:p>
    <w:p w14:paraId="6DFB9E20" w14:textId="77777777" w:rsidR="002F62BF" w:rsidRDefault="002F62BF" w:rsidP="00210202">
      <w:pPr>
        <w:jc w:val="both"/>
        <w:rPr>
          <w:rFonts w:cs="Arial"/>
        </w:rPr>
      </w:pPr>
    </w:p>
    <w:p w14:paraId="0D28E4BB" w14:textId="1AFF07E4" w:rsidR="002F62BF" w:rsidRPr="005D5BE4" w:rsidRDefault="002F62BF" w:rsidP="00210202">
      <w:pPr>
        <w:jc w:val="both"/>
        <w:rPr>
          <w:rFonts w:cs="Arial"/>
        </w:rPr>
      </w:pPr>
      <w:r>
        <w:rPr>
          <w:rFonts w:cs="Arial"/>
        </w:rPr>
        <w:t xml:space="preserve">The University will follow the National Vetting Bureau, An Garda </w:t>
      </w:r>
      <w:r w:rsidRPr="00253C5A">
        <w:rPr>
          <w:rStyle w:val="Emphasis"/>
          <w:rFonts w:cs="Arial"/>
          <w:bCs/>
          <w:i w:val="0"/>
          <w:iCs w:val="0"/>
          <w:shd w:val="clear" w:color="auto" w:fill="FFFFFF"/>
        </w:rPr>
        <w:t>Síochána</w:t>
      </w:r>
      <w:r w:rsidRPr="00253C5A">
        <w:rPr>
          <w:rFonts w:cs="Arial"/>
        </w:rPr>
        <w:t>,</w:t>
      </w:r>
      <w:r>
        <w:rPr>
          <w:rFonts w:cs="Arial"/>
        </w:rPr>
        <w:t xml:space="preserve"> </w:t>
      </w:r>
      <w:r w:rsidR="001B5673">
        <w:rPr>
          <w:rFonts w:cs="Arial"/>
        </w:rPr>
        <w:t>and Code</w:t>
      </w:r>
      <w:r>
        <w:rPr>
          <w:rFonts w:cs="Arial"/>
        </w:rPr>
        <w:t xml:space="preserve"> of Practice- Garda Vetting.</w:t>
      </w:r>
      <w:r w:rsidR="007007E3">
        <w:rPr>
          <w:rFonts w:cs="Arial"/>
        </w:rPr>
        <w:t xml:space="preserve"> </w:t>
      </w:r>
    </w:p>
    <w:p w14:paraId="70DF9E56" w14:textId="77777777" w:rsidR="00FC21AA" w:rsidRPr="005D5BE4" w:rsidRDefault="00FC21AA" w:rsidP="00FC21AA">
      <w:pPr>
        <w:jc w:val="both"/>
        <w:rPr>
          <w:rFonts w:cs="Arial"/>
        </w:rPr>
      </w:pPr>
    </w:p>
    <w:p w14:paraId="399CE667" w14:textId="77777777" w:rsidR="00FC21AA" w:rsidRPr="005D5BE4" w:rsidRDefault="00FC21AA" w:rsidP="00AA1EF9">
      <w:pPr>
        <w:pStyle w:val="Heading2"/>
      </w:pPr>
      <w:r w:rsidRPr="005D5BE4">
        <w:t>3.</w:t>
      </w:r>
      <w:r w:rsidRPr="005D5BE4">
        <w:tab/>
      </w:r>
      <w:r w:rsidR="0068327A" w:rsidRPr="005D5BE4">
        <w:t>VETTING</w:t>
      </w:r>
      <w:r w:rsidRPr="005D5BE4">
        <w:t xml:space="preserve"> / </w:t>
      </w:r>
      <w:r w:rsidR="00657782">
        <w:t xml:space="preserve">FOREIGN </w:t>
      </w:r>
      <w:r w:rsidRPr="005D5BE4">
        <w:t>POLICE CLEARANCE OF APPLICANTS</w:t>
      </w:r>
    </w:p>
    <w:p w14:paraId="2CCE6A5F" w14:textId="002DFAB2" w:rsidR="003B5C34" w:rsidRPr="005D5BE4" w:rsidRDefault="003B5C34" w:rsidP="3DEDACEC">
      <w:pPr>
        <w:jc w:val="both"/>
      </w:pPr>
      <w:r w:rsidRPr="3DEDACEC">
        <w:rPr>
          <w:rFonts w:cs="Arial"/>
        </w:rPr>
        <w:t xml:space="preserve">Where a person is deemed to be required to submit to vetting, for whatever reason then that person shall be required to complete </w:t>
      </w:r>
      <w:r w:rsidR="64E663BB" w:rsidRPr="3DEDACEC">
        <w:rPr>
          <w:rFonts w:cs="Arial"/>
        </w:rPr>
        <w:t xml:space="preserve">and furnish </w:t>
      </w:r>
      <w:r w:rsidRPr="3DEDACEC">
        <w:rPr>
          <w:rFonts w:cs="Arial"/>
        </w:rPr>
        <w:t xml:space="preserve">the </w:t>
      </w:r>
      <w:r w:rsidR="6D862DF8" w:rsidRPr="3DEDACEC">
        <w:rPr>
          <w:rFonts w:cs="Arial"/>
        </w:rPr>
        <w:t>necessary documents</w:t>
      </w:r>
      <w:r w:rsidRPr="3DEDACEC">
        <w:rPr>
          <w:rFonts w:cs="Arial"/>
        </w:rPr>
        <w:t xml:space="preserve"> which </w:t>
      </w:r>
      <w:r w:rsidR="684F5D60" w:rsidRPr="3DEDACEC">
        <w:rPr>
          <w:rFonts w:cs="Arial"/>
        </w:rPr>
        <w:t>are</w:t>
      </w:r>
      <w:r w:rsidRPr="3DEDACEC">
        <w:rPr>
          <w:rFonts w:cs="Arial"/>
        </w:rPr>
        <w:t xml:space="preserve"> available at </w:t>
      </w:r>
      <w:r w:rsidR="53BC38B9">
        <w:t xml:space="preserve"> </w:t>
      </w:r>
      <w:hyperlink r:id="rId13">
        <w:r w:rsidR="53BC38B9" w:rsidRPr="3DEDACEC">
          <w:rPr>
            <w:rStyle w:val="Hyperlink"/>
            <w:rFonts w:eastAsia="Calibri" w:cs="Calibri"/>
          </w:rPr>
          <w:t>Garda Vetting &amp; Foreign Police Clearance | UL - University of Limerick</w:t>
        </w:r>
      </w:hyperlink>
    </w:p>
    <w:p w14:paraId="44E871BC" w14:textId="77777777" w:rsidR="003B5C34" w:rsidRPr="005D5BE4" w:rsidRDefault="00657782" w:rsidP="00657782">
      <w:pPr>
        <w:tabs>
          <w:tab w:val="left" w:pos="3581"/>
        </w:tabs>
        <w:jc w:val="both"/>
        <w:rPr>
          <w:rFonts w:cs="Arial"/>
        </w:rPr>
      </w:pPr>
      <w:r>
        <w:rPr>
          <w:rFonts w:cs="Arial"/>
        </w:rPr>
        <w:tab/>
      </w:r>
    </w:p>
    <w:p w14:paraId="4200F2B9" w14:textId="77777777" w:rsidR="003B5C34" w:rsidRPr="005D5BE4" w:rsidRDefault="003B5C34" w:rsidP="003B5C34">
      <w:pPr>
        <w:jc w:val="both"/>
        <w:rPr>
          <w:rFonts w:cs="Arial"/>
        </w:rPr>
      </w:pPr>
      <w:r w:rsidRPr="005D5BE4">
        <w:rPr>
          <w:rFonts w:cs="Arial"/>
        </w:rPr>
        <w:t xml:space="preserve">The Vetting Application Form requires the person subject to the vetting to disclose particulars of any criminal record.  </w:t>
      </w:r>
    </w:p>
    <w:p w14:paraId="144A5D23" w14:textId="77777777" w:rsidR="003B5C34" w:rsidRPr="005D5BE4" w:rsidRDefault="003B5C34" w:rsidP="00FC21AA">
      <w:pPr>
        <w:jc w:val="both"/>
        <w:rPr>
          <w:rFonts w:cs="Arial"/>
        </w:rPr>
      </w:pPr>
    </w:p>
    <w:p w14:paraId="34A1B7AF" w14:textId="77777777" w:rsidR="00FC21AA" w:rsidRPr="005D5BE4" w:rsidRDefault="00FC21AA" w:rsidP="00FC21AA">
      <w:pPr>
        <w:jc w:val="both"/>
        <w:rPr>
          <w:rFonts w:cs="Arial"/>
        </w:rPr>
      </w:pPr>
      <w:r w:rsidRPr="005D5BE4">
        <w:rPr>
          <w:rFonts w:cs="Arial"/>
        </w:rPr>
        <w:t xml:space="preserve">The </w:t>
      </w:r>
      <w:r w:rsidR="00F472FA" w:rsidRPr="005D5BE4">
        <w:rPr>
          <w:rFonts w:cs="Arial"/>
        </w:rPr>
        <w:t xml:space="preserve">administration of the </w:t>
      </w:r>
      <w:r w:rsidRPr="005D5BE4">
        <w:rPr>
          <w:rFonts w:cs="Arial"/>
        </w:rPr>
        <w:t>vetting process will be carried out</w:t>
      </w:r>
      <w:r w:rsidR="003B5C34" w:rsidRPr="005D5BE4">
        <w:rPr>
          <w:rFonts w:cs="Arial"/>
        </w:rPr>
        <w:t xml:space="preserve"> under the direction of the Liaison Person and/or any other University employee as may be assigned such responsibility from time to time. </w:t>
      </w:r>
      <w:r w:rsidRPr="005D5BE4">
        <w:rPr>
          <w:rFonts w:cs="Arial"/>
        </w:rPr>
        <w:t xml:space="preserve"> </w:t>
      </w:r>
    </w:p>
    <w:p w14:paraId="738610EB" w14:textId="77777777" w:rsidR="0033496C" w:rsidRPr="005D5BE4" w:rsidRDefault="0033496C" w:rsidP="00FC21AA">
      <w:pPr>
        <w:jc w:val="both"/>
        <w:rPr>
          <w:rFonts w:cs="Arial"/>
        </w:rPr>
      </w:pPr>
    </w:p>
    <w:p w14:paraId="122EBCDA" w14:textId="1234E3D8" w:rsidR="006D78D5" w:rsidRDefault="00F472FA" w:rsidP="00454662">
      <w:pPr>
        <w:jc w:val="both"/>
        <w:rPr>
          <w:rFonts w:cs="Arial"/>
        </w:rPr>
      </w:pPr>
      <w:r w:rsidRPr="005D5BE4">
        <w:rPr>
          <w:rFonts w:cs="Arial"/>
        </w:rPr>
        <w:t xml:space="preserve">If the applicant has resided outside Ireland for a </w:t>
      </w:r>
      <w:r w:rsidR="00283368" w:rsidRPr="008773A7">
        <w:rPr>
          <w:rFonts w:cs="Arial"/>
        </w:rPr>
        <w:t xml:space="preserve">cumulative </w:t>
      </w:r>
      <w:r w:rsidRPr="008773A7">
        <w:rPr>
          <w:rFonts w:cs="Arial"/>
        </w:rPr>
        <w:t xml:space="preserve">period of </w:t>
      </w:r>
      <w:r w:rsidR="007007E3" w:rsidRPr="008773A7">
        <w:rPr>
          <w:rFonts w:cs="Arial"/>
        </w:rPr>
        <w:t>3</w:t>
      </w:r>
      <w:r w:rsidRPr="008773A7">
        <w:rPr>
          <w:rFonts w:cs="Arial"/>
        </w:rPr>
        <w:t xml:space="preserve">6 months or more </w:t>
      </w:r>
      <w:r w:rsidR="00283368" w:rsidRPr="008773A7">
        <w:rPr>
          <w:rFonts w:cs="Arial"/>
        </w:rPr>
        <w:t>over the age</w:t>
      </w:r>
      <w:r w:rsidR="009E08DB" w:rsidRPr="008773A7">
        <w:rPr>
          <w:rFonts w:cs="Arial"/>
        </w:rPr>
        <w:t xml:space="preserve"> of </w:t>
      </w:r>
      <w:r w:rsidR="007D5565" w:rsidRPr="008773A7">
        <w:rPr>
          <w:rFonts w:cs="Arial"/>
        </w:rPr>
        <w:t>18,</w:t>
      </w:r>
      <w:r w:rsidR="00283368">
        <w:rPr>
          <w:rFonts w:cs="Arial"/>
        </w:rPr>
        <w:t xml:space="preserve"> </w:t>
      </w:r>
      <w:r w:rsidRPr="005D5BE4">
        <w:rPr>
          <w:rFonts w:cs="Arial"/>
        </w:rPr>
        <w:t>they must also furnish a Foreign Police</w:t>
      </w:r>
      <w:r w:rsidR="00AB3922">
        <w:rPr>
          <w:rFonts w:cs="Arial"/>
        </w:rPr>
        <w:t xml:space="preserve"> Clearance</w:t>
      </w:r>
      <w:r w:rsidRPr="005D5BE4">
        <w:rPr>
          <w:rFonts w:cs="Arial"/>
        </w:rPr>
        <w:t xml:space="preserve"> Certificate</w:t>
      </w:r>
      <w:r w:rsidR="008773A7">
        <w:rPr>
          <w:rFonts w:cs="Arial"/>
        </w:rPr>
        <w:t xml:space="preserve"> (FPC)</w:t>
      </w:r>
      <w:r w:rsidRPr="005D5BE4">
        <w:rPr>
          <w:rFonts w:cs="Arial"/>
        </w:rPr>
        <w:t xml:space="preserve"> from the country or countries of residence.  </w:t>
      </w:r>
      <w:r w:rsidR="00CF7844" w:rsidRPr="008773A7">
        <w:rPr>
          <w:rFonts w:cs="Arial"/>
        </w:rPr>
        <w:t xml:space="preserve">The </w:t>
      </w:r>
      <w:r w:rsidR="007D5565" w:rsidRPr="008773A7">
        <w:rPr>
          <w:rFonts w:cs="Arial"/>
        </w:rPr>
        <w:t>University,</w:t>
      </w:r>
      <w:r w:rsidR="00CF7844" w:rsidRPr="008773A7">
        <w:rPr>
          <w:rFonts w:cs="Arial"/>
        </w:rPr>
        <w:t xml:space="preserve"> however, reserves the right to request FPC for a less</w:t>
      </w:r>
      <w:r w:rsidR="00126376" w:rsidRPr="008773A7">
        <w:rPr>
          <w:rFonts w:cs="Arial"/>
        </w:rPr>
        <w:t>er</w:t>
      </w:r>
      <w:r w:rsidR="00CF7844" w:rsidRPr="008773A7">
        <w:rPr>
          <w:rFonts w:cs="Arial"/>
        </w:rPr>
        <w:t xml:space="preserve"> period if it so requires.</w:t>
      </w:r>
      <w:r w:rsidR="00CF7844">
        <w:rPr>
          <w:rFonts w:cs="Arial"/>
        </w:rPr>
        <w:t xml:space="preserve">  </w:t>
      </w:r>
      <w:r w:rsidRPr="005D5BE4">
        <w:rPr>
          <w:rFonts w:cs="Arial"/>
        </w:rPr>
        <w:t>This Certificate should state that the</w:t>
      </w:r>
      <w:r w:rsidR="00657782">
        <w:rPr>
          <w:rFonts w:cs="Arial"/>
        </w:rPr>
        <w:t xml:space="preserve"> applicant has </w:t>
      </w:r>
      <w:r w:rsidRPr="005D5BE4">
        <w:rPr>
          <w:rFonts w:cs="Arial"/>
        </w:rPr>
        <w:t>no convictions recorded against them while residing there</w:t>
      </w:r>
      <w:r w:rsidR="00F92FC6">
        <w:rPr>
          <w:rFonts w:cs="Arial"/>
        </w:rPr>
        <w:t xml:space="preserve"> or</w:t>
      </w:r>
      <w:r w:rsidR="00967F42">
        <w:rPr>
          <w:rFonts w:cs="Arial"/>
        </w:rPr>
        <w:t xml:space="preserve"> </w:t>
      </w:r>
      <w:r w:rsidR="00F92FC6">
        <w:rPr>
          <w:rFonts w:cs="Arial"/>
        </w:rPr>
        <w:t>t</w:t>
      </w:r>
      <w:r w:rsidR="00967F42">
        <w:rPr>
          <w:rFonts w:cs="Arial"/>
        </w:rPr>
        <w:t>h</w:t>
      </w:r>
      <w:r w:rsidR="00F92FC6">
        <w:rPr>
          <w:rFonts w:cs="Arial"/>
        </w:rPr>
        <w:t>e</w:t>
      </w:r>
      <w:r w:rsidR="00967F42">
        <w:rPr>
          <w:rFonts w:cs="Arial"/>
        </w:rPr>
        <w:t xml:space="preserve"> Cer</w:t>
      </w:r>
      <w:r w:rsidR="00F92FC6">
        <w:rPr>
          <w:rFonts w:cs="Arial"/>
        </w:rPr>
        <w:t>t</w:t>
      </w:r>
      <w:r w:rsidR="00967F42">
        <w:rPr>
          <w:rFonts w:cs="Arial"/>
        </w:rPr>
        <w:t>ificate should disclose any convictions recorded against the applicant during the term of residence.</w:t>
      </w:r>
      <w:r w:rsidRPr="005D5BE4">
        <w:rPr>
          <w:rFonts w:cs="Arial"/>
        </w:rPr>
        <w:t xml:space="preserve"> </w:t>
      </w:r>
    </w:p>
    <w:p w14:paraId="637805D2" w14:textId="77777777" w:rsidR="006D78D5" w:rsidRDefault="006D78D5" w:rsidP="00454662">
      <w:pPr>
        <w:jc w:val="both"/>
        <w:rPr>
          <w:rFonts w:cs="Arial"/>
        </w:rPr>
      </w:pPr>
    </w:p>
    <w:p w14:paraId="58827671" w14:textId="79730CE4" w:rsidR="006D78D5" w:rsidRDefault="003B5C34" w:rsidP="00454662">
      <w:pPr>
        <w:jc w:val="both"/>
      </w:pPr>
      <w:r w:rsidRPr="005D5BE4">
        <w:rPr>
          <w:rFonts w:cs="Arial"/>
        </w:rPr>
        <w:t xml:space="preserve">The University relies on </w:t>
      </w:r>
      <w:r w:rsidR="00524BD8" w:rsidRPr="005D5BE4">
        <w:t>the National Vetting Bureau (NVB)</w:t>
      </w:r>
      <w:r w:rsidR="00FC21AA" w:rsidRPr="005D5BE4">
        <w:t xml:space="preserve"> in conjunction with </w:t>
      </w:r>
      <w:r w:rsidR="00F92FC6">
        <w:t>Foreign Polic</w:t>
      </w:r>
      <w:r w:rsidR="008773A7">
        <w:t>e</w:t>
      </w:r>
      <w:r w:rsidR="00F92FC6">
        <w:t xml:space="preserve"> Certificat</w:t>
      </w:r>
      <w:r w:rsidR="008773A7">
        <w:t>ion</w:t>
      </w:r>
      <w:r w:rsidR="00FC21AA" w:rsidRPr="005D5BE4">
        <w:t xml:space="preserve"> </w:t>
      </w:r>
      <w:r w:rsidR="00044F25" w:rsidRPr="005D5BE4">
        <w:t>to ensure, as far as is reasonably practicable, the suitability of any person who is carrying out work or activity, a necessary and regular part of which consists mainly of the person having access to, or contact with, children or vulnerable persons. The University</w:t>
      </w:r>
      <w:r w:rsidR="00524BD8" w:rsidRPr="005D5BE4">
        <w:t xml:space="preserve"> </w:t>
      </w:r>
      <w:r w:rsidR="00FC21AA" w:rsidRPr="005D5BE4">
        <w:t>may also require</w:t>
      </w:r>
      <w:r w:rsidR="00044F25" w:rsidRPr="005D5BE4">
        <w:t xml:space="preserve"> that</w:t>
      </w:r>
      <w:r w:rsidR="00FC21AA" w:rsidRPr="005D5BE4">
        <w:t xml:space="preserve"> applicants to provide an enhanced disclosure by the completion of an </w:t>
      </w:r>
      <w:r w:rsidR="00FC21AA" w:rsidRPr="008773A7">
        <w:t>affidavit</w:t>
      </w:r>
      <w:r w:rsidR="007007E3" w:rsidRPr="008773A7">
        <w:t xml:space="preserve"> or statutory declaration</w:t>
      </w:r>
      <w:r w:rsidR="00FC21AA" w:rsidRPr="008773A7">
        <w:t>.</w:t>
      </w:r>
      <w:r w:rsidR="00FC21AA" w:rsidRPr="005D5BE4">
        <w:t xml:space="preserve">  </w:t>
      </w:r>
    </w:p>
    <w:p w14:paraId="4DC27054" w14:textId="375C16C4" w:rsidR="00713C60" w:rsidRDefault="00713C60" w:rsidP="00454662">
      <w:pPr>
        <w:jc w:val="both"/>
      </w:pPr>
    </w:p>
    <w:p w14:paraId="62E22548" w14:textId="02530F60" w:rsidR="00713C60" w:rsidRDefault="00713C60" w:rsidP="00454662">
      <w:pPr>
        <w:jc w:val="both"/>
      </w:pPr>
      <w:r w:rsidRPr="007D5565">
        <w:t>The University requires that in accordance with the Temporary Protection Directive (2001/55 EC) activated by </w:t>
      </w:r>
      <w:bookmarkStart w:id="0" w:name="_Hlk101878964"/>
      <w:r w:rsidRPr="007D5565">
        <w:fldChar w:fldCharType="begin"/>
      </w:r>
      <w:r w:rsidRPr="007D5565">
        <w:instrText xml:space="preserve"> HYPERLINK "https://eur-lex.europa.eu/legal-content/EN/TXT/?uri=CELEX:32022D0382" </w:instrText>
      </w:r>
      <w:r w:rsidRPr="007D5565">
        <w:fldChar w:fldCharType="separate"/>
      </w:r>
      <w:r w:rsidRPr="007D5565">
        <w:rPr>
          <w:rStyle w:val="Hyperlink"/>
          <w:rFonts w:cs="Times"/>
        </w:rPr>
        <w:t>EU Council Decision EU 2022/382</w:t>
      </w:r>
      <w:r w:rsidRPr="007D5565">
        <w:fldChar w:fldCharType="end"/>
      </w:r>
      <w:r w:rsidRPr="007D5565">
        <w:t> </w:t>
      </w:r>
      <w:bookmarkEnd w:id="0"/>
      <w:r w:rsidRPr="007D5565">
        <w:t xml:space="preserve">of 4 March 2022, to provide immediate protection in EU countries for people displaced by the Russian invasion of Ukraine. </w:t>
      </w:r>
      <w:r w:rsidR="00DF51BA" w:rsidRPr="007D5565">
        <w:t>Persons to whom this directive applies will be required to provide</w:t>
      </w:r>
      <w:r w:rsidR="00FF31CC" w:rsidRPr="007D5565">
        <w:t xml:space="preserve"> evidence of</w:t>
      </w:r>
      <w:r w:rsidRPr="007D5565">
        <w:t xml:space="preserve"> </w:t>
      </w:r>
      <w:r w:rsidR="00DF51BA" w:rsidRPr="007D5565">
        <w:t>a</w:t>
      </w:r>
      <w:r w:rsidRPr="007D5565">
        <w:t xml:space="preserve"> Temporary Protection Certificate</w:t>
      </w:r>
      <w:r w:rsidR="00FF31CC" w:rsidRPr="007D5565">
        <w:t xml:space="preserve"> (letter) </w:t>
      </w:r>
      <w:r w:rsidR="00DF51BA" w:rsidRPr="007D5565">
        <w:t>issued by the Department of Justice.</w:t>
      </w:r>
    </w:p>
    <w:p w14:paraId="463F29E8" w14:textId="5BB6A62A" w:rsidR="00356AB7" w:rsidRDefault="00356AB7" w:rsidP="00454662">
      <w:pPr>
        <w:jc w:val="both"/>
      </w:pPr>
    </w:p>
    <w:p w14:paraId="09117B1E" w14:textId="3B62E033" w:rsidR="00DF51BA" w:rsidRDefault="00DF51BA" w:rsidP="00454662">
      <w:pPr>
        <w:jc w:val="both"/>
      </w:pPr>
      <w:r w:rsidRPr="007D5565">
        <w:t xml:space="preserve">For the purposes of providing proof of address, those persons </w:t>
      </w:r>
      <w:bookmarkStart w:id="1" w:name="_Hlk101879697"/>
      <w:r w:rsidRPr="007D5565">
        <w:t xml:space="preserve">to whom </w:t>
      </w:r>
      <w:hyperlink r:id="rId14" w:history="1">
        <w:r w:rsidR="00C610D5" w:rsidRPr="007D5565">
          <w:rPr>
            <w:rStyle w:val="Hyperlink"/>
            <w:rFonts w:cs="Times"/>
          </w:rPr>
          <w:t>EU Council Decision EU 2022/382</w:t>
        </w:r>
      </w:hyperlink>
      <w:r w:rsidR="00C610D5" w:rsidRPr="007D5565">
        <w:t xml:space="preserve"> applies </w:t>
      </w:r>
      <w:bookmarkEnd w:id="1"/>
      <w:r w:rsidR="00C610D5" w:rsidRPr="007D5565">
        <w:t>may provide a letter confirming same signed by the hotel or other temporary accommodation.</w:t>
      </w:r>
      <w:r w:rsidR="00C610D5">
        <w:t xml:space="preserve">  </w:t>
      </w:r>
    </w:p>
    <w:p w14:paraId="6ACB7E3C" w14:textId="3B065BE8" w:rsidR="00C610D5" w:rsidRDefault="00C610D5" w:rsidP="00454662">
      <w:pPr>
        <w:jc w:val="both"/>
      </w:pPr>
    </w:p>
    <w:p w14:paraId="7E00B642" w14:textId="59F2D50C" w:rsidR="00ED0DDB" w:rsidRDefault="00ED0DDB" w:rsidP="00454662">
      <w:pPr>
        <w:jc w:val="both"/>
      </w:pPr>
      <w:r w:rsidRPr="007D5565">
        <w:lastRenderedPageBreak/>
        <w:t xml:space="preserve">In relation to the relevant official non-conviction certificate it may be possible for applicants to whom </w:t>
      </w:r>
      <w:hyperlink r:id="rId15" w:history="1">
        <w:r w:rsidRPr="007D5565">
          <w:rPr>
            <w:rStyle w:val="Hyperlink"/>
            <w:rFonts w:cs="Times"/>
          </w:rPr>
          <w:t>EU Council Decision EU 2022/382</w:t>
        </w:r>
      </w:hyperlink>
      <w:r w:rsidRPr="007D5565">
        <w:t xml:space="preserve"> applies to generate by themselves the </w:t>
      </w:r>
      <w:bookmarkStart w:id="2" w:name="_Hlk101879661"/>
      <w:r w:rsidRPr="007D5565">
        <w:t xml:space="preserve">relevant official non-conviction certificate </w:t>
      </w:r>
      <w:bookmarkEnd w:id="2"/>
      <w:r w:rsidRPr="007D5565">
        <w:t xml:space="preserve">through the recently launched online service of the Ministry of Internal Affairs of Ukraine </w:t>
      </w:r>
      <w:hyperlink r:id="rId16" w:history="1">
        <w:r w:rsidRPr="007D5565">
          <w:rPr>
            <w:color w:val="0563C1"/>
            <w:u w:val="single"/>
          </w:rPr>
          <w:t>https://vytiah.mvs.gov.ua/app/landing</w:t>
        </w:r>
      </w:hyperlink>
    </w:p>
    <w:p w14:paraId="4BB93BEC" w14:textId="77777777" w:rsidR="00C610D5" w:rsidRDefault="00C610D5" w:rsidP="00454662">
      <w:pPr>
        <w:jc w:val="both"/>
      </w:pPr>
    </w:p>
    <w:p w14:paraId="5FA0B323" w14:textId="77777777" w:rsidR="00052ACB" w:rsidRDefault="00052ACB" w:rsidP="00454662">
      <w:pPr>
        <w:jc w:val="both"/>
        <w:rPr>
          <w:rFonts w:cs="Arial"/>
        </w:rPr>
      </w:pPr>
      <w:r w:rsidRPr="008773A7">
        <w:t xml:space="preserve">The University may, at its sole and absolute discretion afford an employee or a potential candidate a period of up to </w:t>
      </w:r>
      <w:r w:rsidR="007007E3" w:rsidRPr="008773A7">
        <w:t>six</w:t>
      </w:r>
      <w:r w:rsidRPr="008773A7">
        <w:t xml:space="preserve"> months to obtain the appropriate </w:t>
      </w:r>
      <w:r w:rsidR="00C7030E" w:rsidRPr="008773A7">
        <w:t xml:space="preserve">Foreign </w:t>
      </w:r>
      <w:r w:rsidRPr="008773A7">
        <w:t xml:space="preserve">Police </w:t>
      </w:r>
      <w:r w:rsidR="00AB3922">
        <w:t xml:space="preserve">Clearance </w:t>
      </w:r>
      <w:r w:rsidRPr="008773A7">
        <w:t>C</w:t>
      </w:r>
      <w:r w:rsidR="00C7030E" w:rsidRPr="008773A7">
        <w:t>ertificate</w:t>
      </w:r>
      <w:r w:rsidR="009A7A29" w:rsidRPr="008773A7">
        <w:t xml:space="preserve">. </w:t>
      </w:r>
      <w:r w:rsidRPr="008773A7">
        <w:t xml:space="preserve"> This period may be extended only in the most exceptional of circumstances. </w:t>
      </w:r>
      <w:r w:rsidR="00FA1D9C" w:rsidRPr="008773A7">
        <w:t xml:space="preserve">In circumstances where a </w:t>
      </w:r>
      <w:r w:rsidR="00FA1D9C" w:rsidRPr="008773A7">
        <w:rPr>
          <w:rFonts w:cs="Arial"/>
        </w:rPr>
        <w:t xml:space="preserve">Foreign Police </w:t>
      </w:r>
      <w:r w:rsidR="00AB3922">
        <w:rPr>
          <w:rFonts w:cs="Arial"/>
        </w:rPr>
        <w:t xml:space="preserve">Clearance </w:t>
      </w:r>
      <w:r w:rsidR="00FA1D9C" w:rsidRPr="008773A7">
        <w:rPr>
          <w:rFonts w:cs="Arial"/>
        </w:rPr>
        <w:t>Certificate is unobtainable in a particular jurisdiction then the University may, at its absolute discretion, agree an alternative method by which a candidate/employee can discharge this obligation</w:t>
      </w:r>
      <w:r w:rsidR="001752F0" w:rsidRPr="008773A7">
        <w:rPr>
          <w:rFonts w:cs="Arial"/>
        </w:rPr>
        <w:t xml:space="preserve">.  </w:t>
      </w:r>
    </w:p>
    <w:p w14:paraId="3B7B4B86" w14:textId="77777777" w:rsidR="008773A7" w:rsidRPr="008773A7" w:rsidRDefault="008773A7" w:rsidP="00454662">
      <w:pPr>
        <w:jc w:val="both"/>
      </w:pPr>
    </w:p>
    <w:p w14:paraId="53513CAE" w14:textId="77777777" w:rsidR="00FC21AA" w:rsidRPr="005D5BE4" w:rsidRDefault="00044F25" w:rsidP="00454662">
      <w:pPr>
        <w:jc w:val="both"/>
        <w:rPr>
          <w:rFonts w:cs="Arial"/>
        </w:rPr>
      </w:pPr>
      <w:r w:rsidRPr="008773A7">
        <w:t>Should any</w:t>
      </w:r>
      <w:r w:rsidR="00052ACB" w:rsidRPr="008773A7">
        <w:t xml:space="preserve"> </w:t>
      </w:r>
      <w:r w:rsidRPr="008773A7">
        <w:t xml:space="preserve">information </w:t>
      </w:r>
      <w:r w:rsidR="00052ACB" w:rsidRPr="008773A7">
        <w:t xml:space="preserve">required to be </w:t>
      </w:r>
      <w:r w:rsidRPr="008773A7">
        <w:t>supplied by an employee, third party or prospective employment candidate be false</w:t>
      </w:r>
      <w:r w:rsidR="00052ACB" w:rsidRPr="008773A7">
        <w:t xml:space="preserve"> and/or not forthcoming</w:t>
      </w:r>
      <w:r w:rsidRPr="008773A7">
        <w:t xml:space="preserve"> then the University shall be entitled to rescind any offer of employment or engagement and, in the case of employees of the University shall immediately refer the matter through the appropriate internal </w:t>
      </w:r>
      <w:r w:rsidR="00E503FD">
        <w:rPr>
          <w:rFonts w:cs="Arial"/>
        </w:rPr>
        <w:t>procedure</w:t>
      </w:r>
      <w:r w:rsidRPr="008773A7">
        <w:t>.</w:t>
      </w:r>
      <w:r w:rsidRPr="005D5BE4">
        <w:t xml:space="preserve"> </w:t>
      </w:r>
    </w:p>
    <w:p w14:paraId="3A0FF5F2" w14:textId="77777777" w:rsidR="00FC21AA" w:rsidRPr="005D5BE4" w:rsidRDefault="00FC21AA" w:rsidP="00FC21AA">
      <w:pPr>
        <w:pStyle w:val="HTMLPreformatted"/>
        <w:rPr>
          <w:rFonts w:ascii="Calibri" w:hAnsi="Calibri" w:cs="Arial"/>
          <w:sz w:val="24"/>
          <w:szCs w:val="24"/>
        </w:rPr>
      </w:pPr>
    </w:p>
    <w:p w14:paraId="605B23C2" w14:textId="77777777" w:rsidR="00FC21AA" w:rsidRPr="005D5BE4" w:rsidRDefault="00FC21AA" w:rsidP="00591174">
      <w:pPr>
        <w:pStyle w:val="Heading2"/>
        <w:ind w:left="720" w:hanging="720"/>
      </w:pPr>
      <w:r w:rsidRPr="005D5BE4">
        <w:t>4.</w:t>
      </w:r>
      <w:r w:rsidRPr="005D5BE4">
        <w:tab/>
        <w:t xml:space="preserve">THE </w:t>
      </w:r>
      <w:r w:rsidR="00524BD8" w:rsidRPr="005D5BE4">
        <w:t>NATIONAL VETTING BUREAU</w:t>
      </w:r>
      <w:r w:rsidRPr="005D5BE4">
        <w:t xml:space="preserve"> AND </w:t>
      </w:r>
      <w:r w:rsidR="00F92FC6">
        <w:t>FOREIGN</w:t>
      </w:r>
      <w:r w:rsidR="009A7A29">
        <w:t xml:space="preserve"> </w:t>
      </w:r>
      <w:r w:rsidRPr="005D5BE4">
        <w:t xml:space="preserve">POLICE </w:t>
      </w:r>
      <w:r w:rsidR="00AB3922">
        <w:t>CLEARANCE</w:t>
      </w:r>
      <w:r w:rsidRPr="005D5BE4">
        <w:t xml:space="preserve"> PROCEDURE FOR APPLICANTS</w:t>
      </w:r>
    </w:p>
    <w:p w14:paraId="5630AD66" w14:textId="77777777" w:rsidR="00FC21AA" w:rsidRPr="005D5BE4" w:rsidRDefault="00FC21AA" w:rsidP="00FC21AA">
      <w:pPr>
        <w:jc w:val="both"/>
        <w:rPr>
          <w:rFonts w:cs="Arial"/>
          <w:b/>
          <w:bCs/>
        </w:rPr>
      </w:pPr>
    </w:p>
    <w:p w14:paraId="54896AFF" w14:textId="77777777" w:rsidR="00FC21AA" w:rsidRPr="005D5BE4" w:rsidRDefault="00FC21AA" w:rsidP="00FC21AA">
      <w:pPr>
        <w:pStyle w:val="BodyText"/>
        <w:rPr>
          <w:color w:val="auto"/>
          <w:sz w:val="24"/>
          <w:szCs w:val="24"/>
        </w:rPr>
      </w:pPr>
      <w:r w:rsidRPr="005D5BE4">
        <w:rPr>
          <w:color w:val="auto"/>
          <w:sz w:val="24"/>
          <w:szCs w:val="24"/>
        </w:rPr>
        <w:t xml:space="preserve">The following sections outline the various stages that are involved in the </w:t>
      </w:r>
      <w:r w:rsidR="00044F25" w:rsidRPr="005D5BE4">
        <w:rPr>
          <w:color w:val="auto"/>
          <w:sz w:val="24"/>
          <w:szCs w:val="24"/>
        </w:rPr>
        <w:t>v</w:t>
      </w:r>
      <w:r w:rsidR="00524BD8" w:rsidRPr="005D5BE4">
        <w:rPr>
          <w:color w:val="auto"/>
          <w:sz w:val="24"/>
          <w:szCs w:val="24"/>
        </w:rPr>
        <w:t xml:space="preserve">etting </w:t>
      </w:r>
      <w:r w:rsidRPr="005D5BE4">
        <w:rPr>
          <w:color w:val="auto"/>
          <w:sz w:val="24"/>
          <w:szCs w:val="24"/>
        </w:rPr>
        <w:t>process:</w:t>
      </w:r>
    </w:p>
    <w:p w14:paraId="13FA3ADE" w14:textId="77777777" w:rsidR="00D8382D" w:rsidRPr="00BD5306" w:rsidRDefault="00FC21AA" w:rsidP="00FC21AA">
      <w:pPr>
        <w:pStyle w:val="Heading3"/>
        <w:rPr>
          <w:sz w:val="24"/>
          <w:szCs w:val="24"/>
        </w:rPr>
      </w:pPr>
      <w:r w:rsidRPr="00BD5306">
        <w:rPr>
          <w:sz w:val="24"/>
          <w:szCs w:val="24"/>
        </w:rPr>
        <w:t xml:space="preserve">Stage 1: </w:t>
      </w:r>
      <w:r w:rsidR="00D8382D" w:rsidRPr="00BD5306">
        <w:rPr>
          <w:sz w:val="24"/>
          <w:szCs w:val="24"/>
        </w:rPr>
        <w:t>Identification of Vetting</w:t>
      </w:r>
    </w:p>
    <w:p w14:paraId="4C2C7D57" w14:textId="60E1C89C" w:rsidR="009C6709" w:rsidRPr="00F92FC6" w:rsidRDefault="2C4F7119" w:rsidP="2595B5CC">
      <w:pPr>
        <w:pStyle w:val="Heading3"/>
        <w:spacing w:before="0" w:after="282"/>
        <w:jc w:val="both"/>
        <w:rPr>
          <w:b w:val="0"/>
          <w:bCs w:val="0"/>
          <w:color w:val="22201F"/>
          <w:sz w:val="24"/>
          <w:szCs w:val="24"/>
        </w:rPr>
      </w:pPr>
      <w:r w:rsidRPr="2595B5CC">
        <w:rPr>
          <w:b w:val="0"/>
          <w:bCs w:val="0"/>
          <w:color w:val="22201F"/>
          <w:sz w:val="24"/>
          <w:szCs w:val="24"/>
        </w:rPr>
        <w:t>Persons</w:t>
      </w:r>
      <w:r w:rsidR="2A933F04" w:rsidRPr="001B5673">
        <w:rPr>
          <w:b w:val="0"/>
          <w:bCs w:val="0"/>
          <w:color w:val="22201F"/>
          <w:sz w:val="24"/>
          <w:szCs w:val="24"/>
        </w:rPr>
        <w:t xml:space="preserve"> conducting Relevant Work </w:t>
      </w:r>
      <w:r w:rsidR="001B5673">
        <w:rPr>
          <w:b w:val="0"/>
          <w:bCs w:val="0"/>
          <w:color w:val="22201F"/>
          <w:sz w:val="24"/>
          <w:szCs w:val="24"/>
        </w:rPr>
        <w:t>and/</w:t>
      </w:r>
      <w:r w:rsidR="2A933F04" w:rsidRPr="001B5673">
        <w:rPr>
          <w:b w:val="0"/>
          <w:bCs w:val="0"/>
          <w:color w:val="22201F"/>
          <w:sz w:val="24"/>
          <w:szCs w:val="24"/>
        </w:rPr>
        <w:t>or Activities relating to Children and/or Vulnerable Persons as defined in the National Vetting Bureau (Children and Vulnerable Persons) Acts 2012 to 2016 (The Act), will be subject to vetting.  Role</w:t>
      </w:r>
      <w:r w:rsidR="6FAD54BF" w:rsidRPr="2595B5CC">
        <w:rPr>
          <w:b w:val="0"/>
          <w:bCs w:val="0"/>
          <w:color w:val="22201F"/>
          <w:sz w:val="24"/>
          <w:szCs w:val="24"/>
        </w:rPr>
        <w:t>s that</w:t>
      </w:r>
      <w:r w:rsidR="2A933F04" w:rsidRPr="2595B5CC">
        <w:rPr>
          <w:b w:val="0"/>
          <w:bCs w:val="0"/>
          <w:color w:val="22201F"/>
          <w:sz w:val="24"/>
          <w:szCs w:val="24"/>
        </w:rPr>
        <w:t xml:space="preserve"> meet the criteria of relevant work </w:t>
      </w:r>
      <w:r w:rsidR="001B5673">
        <w:rPr>
          <w:b w:val="0"/>
          <w:bCs w:val="0"/>
          <w:color w:val="22201F"/>
          <w:sz w:val="24"/>
          <w:szCs w:val="24"/>
        </w:rPr>
        <w:t>and/</w:t>
      </w:r>
      <w:r w:rsidR="2A933F04" w:rsidRPr="2595B5CC">
        <w:rPr>
          <w:b w:val="0"/>
          <w:bCs w:val="0"/>
          <w:color w:val="22201F"/>
          <w:sz w:val="24"/>
          <w:szCs w:val="24"/>
        </w:rPr>
        <w:t>or activities a</w:t>
      </w:r>
      <w:r w:rsidR="297E153E" w:rsidRPr="2595B5CC">
        <w:rPr>
          <w:b w:val="0"/>
          <w:bCs w:val="0"/>
          <w:color w:val="22201F"/>
          <w:sz w:val="24"/>
          <w:szCs w:val="24"/>
        </w:rPr>
        <w:t>re</w:t>
      </w:r>
      <w:r w:rsidR="2A933F04" w:rsidRPr="2595B5CC">
        <w:rPr>
          <w:b w:val="0"/>
          <w:bCs w:val="0"/>
          <w:color w:val="22201F"/>
          <w:sz w:val="24"/>
          <w:szCs w:val="24"/>
        </w:rPr>
        <w:t xml:space="preserve"> defined in</w:t>
      </w:r>
      <w:r w:rsidR="79C9E7AF" w:rsidRPr="2595B5CC">
        <w:rPr>
          <w:b w:val="0"/>
          <w:bCs w:val="0"/>
          <w:color w:val="22201F"/>
          <w:sz w:val="24"/>
          <w:szCs w:val="24"/>
        </w:rPr>
        <w:t xml:space="preserve"> Schedule 1 of </w:t>
      </w:r>
      <w:r w:rsidR="61AF5862" w:rsidRPr="2595B5CC">
        <w:rPr>
          <w:b w:val="0"/>
          <w:bCs w:val="0"/>
          <w:color w:val="22201F"/>
          <w:sz w:val="24"/>
          <w:szCs w:val="24"/>
        </w:rPr>
        <w:t>t</w:t>
      </w:r>
      <w:r w:rsidR="79C9E7AF" w:rsidRPr="2595B5CC">
        <w:rPr>
          <w:b w:val="0"/>
          <w:bCs w:val="0"/>
          <w:color w:val="22201F"/>
          <w:sz w:val="24"/>
          <w:szCs w:val="24"/>
        </w:rPr>
        <w:t xml:space="preserve">he Act. </w:t>
      </w:r>
    </w:p>
    <w:p w14:paraId="7A066E00" w14:textId="229047D9" w:rsidR="00D83286" w:rsidRPr="008864B8" w:rsidRDefault="00D83286" w:rsidP="31037B09">
      <w:pPr>
        <w:pStyle w:val="Heading3"/>
        <w:spacing w:before="0" w:after="282"/>
        <w:jc w:val="both"/>
        <w:rPr>
          <w:sz w:val="24"/>
          <w:szCs w:val="24"/>
        </w:rPr>
      </w:pPr>
      <w:r w:rsidRPr="008864B8">
        <w:rPr>
          <w:b w:val="0"/>
          <w:bCs w:val="0"/>
          <w:sz w:val="24"/>
          <w:szCs w:val="24"/>
          <w:lang w:eastAsia="en-US"/>
        </w:rPr>
        <w:t xml:space="preserve">For the full list of relevant work and/or activities requiring vetting please refer to </w:t>
      </w:r>
      <w:r w:rsidRPr="008864B8">
        <w:rPr>
          <w:rFonts w:cs="Times New Roman"/>
          <w:b w:val="0"/>
          <w:bCs w:val="0"/>
          <w:sz w:val="24"/>
          <w:szCs w:val="24"/>
          <w:lang w:eastAsia="en-US"/>
        </w:rPr>
        <w:t xml:space="preserve">Schedule 1 of the Act </w:t>
      </w:r>
      <w:hyperlink r:id="rId17" w:history="1">
        <w:r w:rsidRPr="008864B8">
          <w:rPr>
            <w:rStyle w:val="Hyperlink"/>
            <w:b w:val="0"/>
            <w:bCs w:val="0"/>
            <w:sz w:val="24"/>
            <w:szCs w:val="24"/>
            <w:lang w:eastAsia="en-US"/>
          </w:rPr>
          <w:t>HERE</w:t>
        </w:r>
      </w:hyperlink>
    </w:p>
    <w:p w14:paraId="17456871" w14:textId="7B4BA71C" w:rsidR="009C6709" w:rsidRPr="00F92FC6" w:rsidRDefault="00045842" w:rsidP="31037B09">
      <w:pPr>
        <w:pStyle w:val="Heading3"/>
        <w:spacing w:before="0" w:after="282"/>
        <w:jc w:val="both"/>
        <w:rPr>
          <w:rFonts w:cs="Calibri"/>
          <w:b w:val="0"/>
          <w:bCs w:val="0"/>
          <w:sz w:val="24"/>
          <w:szCs w:val="24"/>
        </w:rPr>
      </w:pPr>
      <w:hyperlink r:id="rId18" w:history="1"/>
      <w:r w:rsidR="005C0802" w:rsidRPr="31037B09">
        <w:rPr>
          <w:b w:val="0"/>
          <w:bCs w:val="0"/>
          <w:sz w:val="24"/>
          <w:szCs w:val="24"/>
        </w:rPr>
        <w:t>Certain roles/activities will be designated by the</w:t>
      </w:r>
      <w:r w:rsidR="00052ACB" w:rsidRPr="31037B09">
        <w:rPr>
          <w:b w:val="0"/>
          <w:bCs w:val="0"/>
          <w:sz w:val="24"/>
          <w:szCs w:val="24"/>
        </w:rPr>
        <w:t xml:space="preserve"> University and/or</w:t>
      </w:r>
      <w:r w:rsidR="0035534B">
        <w:rPr>
          <w:b w:val="0"/>
          <w:bCs w:val="0"/>
          <w:sz w:val="24"/>
          <w:szCs w:val="24"/>
        </w:rPr>
        <w:t xml:space="preserve"> L</w:t>
      </w:r>
      <w:r w:rsidR="005C0802" w:rsidRPr="31037B09">
        <w:rPr>
          <w:b w:val="0"/>
          <w:bCs w:val="0"/>
          <w:sz w:val="24"/>
          <w:szCs w:val="24"/>
        </w:rPr>
        <w:t>iaison person as automatically requiring vetting</w:t>
      </w:r>
      <w:r w:rsidR="562F8A10" w:rsidRPr="31037B09">
        <w:rPr>
          <w:b w:val="0"/>
          <w:bCs w:val="0"/>
          <w:sz w:val="24"/>
          <w:szCs w:val="24"/>
        </w:rPr>
        <w:t xml:space="preserve"> as per Schedule 1 of the Act</w:t>
      </w:r>
      <w:r w:rsidR="005C0802" w:rsidRPr="31037B09">
        <w:rPr>
          <w:b w:val="0"/>
          <w:bCs w:val="0"/>
          <w:sz w:val="24"/>
          <w:szCs w:val="24"/>
        </w:rPr>
        <w:t xml:space="preserve">. </w:t>
      </w:r>
      <w:proofErr w:type="gramStart"/>
      <w:r w:rsidR="007315E2" w:rsidRPr="31037B09">
        <w:rPr>
          <w:rStyle w:val="CharStyle12"/>
          <w:rFonts w:ascii="Calibri" w:hAnsi="Calibri" w:cs="Calibri"/>
          <w:b w:val="0"/>
          <w:bCs w:val="0"/>
          <w:color w:val="000000" w:themeColor="text1"/>
          <w:sz w:val="24"/>
          <w:szCs w:val="24"/>
        </w:rPr>
        <w:t>If</w:t>
      </w:r>
      <w:proofErr w:type="gramEnd"/>
      <w:r w:rsidR="006D78D5" w:rsidRPr="31037B09">
        <w:rPr>
          <w:rStyle w:val="CharStyle12"/>
          <w:rFonts w:ascii="Calibri" w:hAnsi="Calibri" w:cs="Calibri"/>
          <w:b w:val="0"/>
          <w:bCs w:val="0"/>
          <w:color w:val="000000" w:themeColor="text1"/>
          <w:sz w:val="24"/>
          <w:szCs w:val="24"/>
        </w:rPr>
        <w:t xml:space="preserve"> however, </w:t>
      </w:r>
      <w:r w:rsidR="007315E2" w:rsidRPr="31037B09">
        <w:rPr>
          <w:rStyle w:val="CharStyle12"/>
          <w:rFonts w:ascii="Calibri" w:hAnsi="Calibri" w:cs="Calibri"/>
          <w:b w:val="0"/>
          <w:bCs w:val="0"/>
          <w:color w:val="000000" w:themeColor="text1"/>
          <w:sz w:val="24"/>
          <w:szCs w:val="24"/>
        </w:rPr>
        <w:t xml:space="preserve">a </w:t>
      </w:r>
      <w:r w:rsidR="00024AEE" w:rsidRPr="31037B09">
        <w:rPr>
          <w:rStyle w:val="CharStyle12"/>
          <w:rFonts w:ascii="Calibri" w:hAnsi="Calibri" w:cs="Calibri"/>
          <w:b w:val="0"/>
          <w:bCs w:val="0"/>
          <w:color w:val="000000" w:themeColor="text1"/>
          <w:sz w:val="24"/>
          <w:szCs w:val="24"/>
        </w:rPr>
        <w:t xml:space="preserve">Dean/Divisional Director/Head of School/Head of Department/Manager </w:t>
      </w:r>
      <w:r w:rsidR="007315E2" w:rsidRPr="31037B09">
        <w:rPr>
          <w:rStyle w:val="CharStyle12"/>
          <w:rFonts w:ascii="Calibri" w:hAnsi="Calibri" w:cs="Calibri"/>
          <w:b w:val="0"/>
          <w:bCs w:val="0"/>
          <w:color w:val="000000" w:themeColor="text1"/>
          <w:sz w:val="24"/>
          <w:szCs w:val="24"/>
        </w:rPr>
        <w:t>is of the view that certain roles in these areas do not require vetting</w:t>
      </w:r>
      <w:r w:rsidR="00E03D48" w:rsidRPr="31037B09">
        <w:rPr>
          <w:rStyle w:val="CharStyle12"/>
          <w:rFonts w:ascii="Calibri" w:hAnsi="Calibri" w:cs="Calibri"/>
          <w:b w:val="0"/>
          <w:bCs w:val="0"/>
          <w:color w:val="000000" w:themeColor="text1"/>
          <w:sz w:val="24"/>
          <w:szCs w:val="24"/>
        </w:rPr>
        <w:t>, for example,</w:t>
      </w:r>
      <w:r w:rsidR="007315E2" w:rsidRPr="31037B09">
        <w:rPr>
          <w:rStyle w:val="CharStyle12"/>
          <w:rFonts w:ascii="Calibri" w:hAnsi="Calibri" w:cs="Calibri"/>
          <w:b w:val="0"/>
          <w:bCs w:val="0"/>
          <w:color w:val="000000" w:themeColor="text1"/>
          <w:sz w:val="24"/>
          <w:szCs w:val="24"/>
        </w:rPr>
        <w:t xml:space="preserve"> d</w:t>
      </w:r>
      <w:r w:rsidR="006D78D5" w:rsidRPr="31037B09">
        <w:rPr>
          <w:rStyle w:val="CharStyle12"/>
          <w:rFonts w:ascii="Calibri" w:hAnsi="Calibri" w:cs="Calibri"/>
          <w:b w:val="0"/>
          <w:bCs w:val="0"/>
          <w:color w:val="000000" w:themeColor="text1"/>
          <w:sz w:val="24"/>
          <w:szCs w:val="24"/>
        </w:rPr>
        <w:t>u</w:t>
      </w:r>
      <w:r w:rsidR="007315E2" w:rsidRPr="31037B09">
        <w:rPr>
          <w:rStyle w:val="CharStyle12"/>
          <w:rFonts w:ascii="Calibri" w:hAnsi="Calibri" w:cs="Calibri"/>
          <w:b w:val="0"/>
          <w:bCs w:val="0"/>
          <w:color w:val="000000" w:themeColor="text1"/>
          <w:sz w:val="24"/>
          <w:szCs w:val="24"/>
        </w:rPr>
        <w:t xml:space="preserve">e to the application of an exemption under the Acts, an assessment shall be required to be undertaken before a decision that the position does not require automatic vetting is made. This decision shall be recorded by the </w:t>
      </w:r>
      <w:r w:rsidR="00AF7361" w:rsidRPr="31037B09">
        <w:rPr>
          <w:rStyle w:val="CharStyle12"/>
          <w:rFonts w:ascii="Calibri" w:hAnsi="Calibri" w:cs="Calibri"/>
          <w:b w:val="0"/>
          <w:bCs w:val="0"/>
          <w:color w:val="000000" w:themeColor="text1"/>
          <w:sz w:val="24"/>
          <w:szCs w:val="24"/>
        </w:rPr>
        <w:t xml:space="preserve">Dean/Divisional Director/Head of School/Head of Department/Managers </w:t>
      </w:r>
      <w:r w:rsidR="007315E2" w:rsidRPr="31037B09">
        <w:rPr>
          <w:rStyle w:val="CharStyle12"/>
          <w:rFonts w:ascii="Calibri" w:hAnsi="Calibri" w:cs="Calibri"/>
          <w:b w:val="0"/>
          <w:bCs w:val="0"/>
          <w:color w:val="000000" w:themeColor="text1"/>
          <w:sz w:val="24"/>
          <w:szCs w:val="24"/>
        </w:rPr>
        <w:t>and the Liaison Person and subject to review if the activities undertaken in the role change.</w:t>
      </w:r>
    </w:p>
    <w:p w14:paraId="1F66F420" w14:textId="77777777" w:rsidR="00FC21AA" w:rsidRPr="00BD5306" w:rsidRDefault="00D8382D" w:rsidP="00FC21AA">
      <w:pPr>
        <w:pStyle w:val="Heading3"/>
        <w:rPr>
          <w:sz w:val="24"/>
          <w:szCs w:val="24"/>
        </w:rPr>
      </w:pPr>
      <w:r w:rsidRPr="00BD5306">
        <w:rPr>
          <w:sz w:val="24"/>
          <w:szCs w:val="24"/>
        </w:rPr>
        <w:t xml:space="preserve">Stage 2: </w:t>
      </w:r>
      <w:r w:rsidR="00FC21AA" w:rsidRPr="00BD5306">
        <w:rPr>
          <w:sz w:val="24"/>
          <w:szCs w:val="24"/>
        </w:rPr>
        <w:t xml:space="preserve">Advertisement </w:t>
      </w:r>
    </w:p>
    <w:p w14:paraId="6AA18BAC" w14:textId="77777777" w:rsidR="002017B1" w:rsidRPr="00620A1E" w:rsidRDefault="00FC21AA" w:rsidP="00D8382D">
      <w:pPr>
        <w:jc w:val="both"/>
      </w:pPr>
      <w:r w:rsidRPr="005D5BE4">
        <w:rPr>
          <w:rFonts w:cs="Arial"/>
        </w:rPr>
        <w:t xml:space="preserve">All posts identified as requiring </w:t>
      </w:r>
      <w:r w:rsidR="00052ACB" w:rsidRPr="005D5BE4">
        <w:rPr>
          <w:rFonts w:cs="Arial"/>
        </w:rPr>
        <w:t>v</w:t>
      </w:r>
      <w:r w:rsidR="00524BD8" w:rsidRPr="005D5BE4">
        <w:rPr>
          <w:rFonts w:cs="Arial"/>
        </w:rPr>
        <w:t xml:space="preserve">etting </w:t>
      </w:r>
      <w:r w:rsidRPr="005D5BE4">
        <w:rPr>
          <w:rFonts w:cs="Arial"/>
        </w:rPr>
        <w:t>will generally state in either the job description or accompanying documentation th</w:t>
      </w:r>
      <w:r w:rsidR="00052ACB" w:rsidRPr="005D5BE4">
        <w:rPr>
          <w:rFonts w:cs="Arial"/>
        </w:rPr>
        <w:t>a</w:t>
      </w:r>
      <w:r w:rsidR="00FA1D9C">
        <w:rPr>
          <w:rFonts w:cs="Arial"/>
        </w:rPr>
        <w:t>t the post will be subject to v</w:t>
      </w:r>
      <w:r w:rsidRPr="005D5BE4">
        <w:rPr>
          <w:rFonts w:cs="Arial"/>
        </w:rPr>
        <w:t xml:space="preserve">etting.   </w:t>
      </w:r>
      <w:r w:rsidR="00D8382D" w:rsidRPr="005D5BE4">
        <w:rPr>
          <w:rFonts w:cs="Arial"/>
        </w:rPr>
        <w:t xml:space="preserve">The fact that the job </w:t>
      </w:r>
      <w:r w:rsidR="00D8382D" w:rsidRPr="005D5BE4">
        <w:rPr>
          <w:rFonts w:cs="Arial"/>
        </w:rPr>
        <w:lastRenderedPageBreak/>
        <w:t xml:space="preserve">description/advertisement does not contain such a statement does not preclude the University from requiring that such a post be subject to vetting/re-vetting. </w:t>
      </w:r>
    </w:p>
    <w:p w14:paraId="28C14F96" w14:textId="77777777" w:rsidR="00FC21AA" w:rsidRPr="00BD5306" w:rsidRDefault="00FC21AA" w:rsidP="00FC21AA">
      <w:pPr>
        <w:pStyle w:val="Heading3"/>
        <w:rPr>
          <w:sz w:val="24"/>
          <w:szCs w:val="24"/>
        </w:rPr>
      </w:pPr>
      <w:r w:rsidRPr="00BD5306">
        <w:rPr>
          <w:sz w:val="24"/>
          <w:szCs w:val="24"/>
        </w:rPr>
        <w:t xml:space="preserve">Stage </w:t>
      </w:r>
      <w:r w:rsidR="00D8382D" w:rsidRPr="00BD5306">
        <w:rPr>
          <w:sz w:val="24"/>
          <w:szCs w:val="24"/>
        </w:rPr>
        <w:t>3</w:t>
      </w:r>
      <w:r w:rsidRPr="00BD5306">
        <w:rPr>
          <w:sz w:val="24"/>
          <w:szCs w:val="24"/>
        </w:rPr>
        <w:t>:  The Offer / Contract</w:t>
      </w:r>
    </w:p>
    <w:p w14:paraId="6B4C3E6D" w14:textId="337B2D2B" w:rsidR="00052ACB" w:rsidRPr="00283368" w:rsidRDefault="00FC21AA" w:rsidP="00052ACB">
      <w:pPr>
        <w:jc w:val="both"/>
        <w:rPr>
          <w:rFonts w:cs="Arial"/>
        </w:rPr>
      </w:pPr>
      <w:r w:rsidRPr="31037B09">
        <w:rPr>
          <w:rFonts w:cs="Arial"/>
        </w:rPr>
        <w:t xml:space="preserve">Following completion of the recruitment and selection process, the candidate(s) deemed suitable for appointment </w:t>
      </w:r>
      <w:r w:rsidR="00382860" w:rsidRPr="31037B09">
        <w:rPr>
          <w:rFonts w:cs="Arial"/>
        </w:rPr>
        <w:t>can</w:t>
      </w:r>
      <w:r w:rsidRPr="31037B09">
        <w:rPr>
          <w:rFonts w:cs="Arial"/>
        </w:rPr>
        <w:t xml:space="preserve"> be offered the position subject to </w:t>
      </w:r>
      <w:r w:rsidR="00524BD8" w:rsidRPr="31037B09">
        <w:rPr>
          <w:rFonts w:cs="Arial"/>
        </w:rPr>
        <w:t xml:space="preserve">them </w:t>
      </w:r>
      <w:r w:rsidRPr="31037B09">
        <w:rPr>
          <w:rFonts w:cs="Arial"/>
        </w:rPr>
        <w:t>satisfying the full requ</w:t>
      </w:r>
      <w:r w:rsidR="00052ACB" w:rsidRPr="31037B09">
        <w:rPr>
          <w:rFonts w:cs="Arial"/>
        </w:rPr>
        <w:t>irements of the role including satisfactory v</w:t>
      </w:r>
      <w:r w:rsidRPr="31037B09">
        <w:rPr>
          <w:rFonts w:cs="Arial"/>
        </w:rPr>
        <w:t>ettin</w:t>
      </w:r>
      <w:r w:rsidR="00356AB7" w:rsidRPr="31037B09">
        <w:rPr>
          <w:rFonts w:cs="Arial"/>
        </w:rPr>
        <w:t>g by the NVB</w:t>
      </w:r>
      <w:r w:rsidR="00D902C5" w:rsidRPr="31037B09">
        <w:rPr>
          <w:rFonts w:cs="Arial"/>
        </w:rPr>
        <w:t>.</w:t>
      </w:r>
      <w:r w:rsidRPr="31037B09">
        <w:rPr>
          <w:rFonts w:cs="Arial"/>
        </w:rPr>
        <w:t xml:space="preserve">  </w:t>
      </w:r>
    </w:p>
    <w:p w14:paraId="61829076" w14:textId="77777777" w:rsidR="00052ACB" w:rsidRPr="00A6776B" w:rsidRDefault="00052ACB" w:rsidP="00052ACB">
      <w:pPr>
        <w:jc w:val="both"/>
        <w:rPr>
          <w:rFonts w:cs="Arial"/>
        </w:rPr>
      </w:pPr>
    </w:p>
    <w:p w14:paraId="74744D0C" w14:textId="77777777" w:rsidR="00FC21AA" w:rsidRDefault="00FC21AA" w:rsidP="00052ACB">
      <w:pPr>
        <w:jc w:val="both"/>
        <w:rPr>
          <w:rFonts w:cs="Arial"/>
        </w:rPr>
      </w:pPr>
      <w:r w:rsidRPr="008773A7">
        <w:rPr>
          <w:rFonts w:cs="Arial"/>
        </w:rPr>
        <w:t xml:space="preserve">This will be explicitly reflected in the offer letter and/or contract, which will be accompanied by </w:t>
      </w:r>
      <w:r w:rsidR="00424038" w:rsidRPr="008773A7">
        <w:rPr>
          <w:rFonts w:cs="Arial"/>
        </w:rPr>
        <w:t>instructions on how to complete the Vetting process</w:t>
      </w:r>
      <w:r w:rsidR="00AF0AFC" w:rsidRPr="008773A7">
        <w:rPr>
          <w:rFonts w:cs="Arial"/>
        </w:rPr>
        <w:t>.</w:t>
      </w:r>
    </w:p>
    <w:p w14:paraId="2BA226A1" w14:textId="77777777" w:rsidR="008773A7" w:rsidRPr="008773A7" w:rsidRDefault="008773A7" w:rsidP="00052ACB">
      <w:pPr>
        <w:jc w:val="both"/>
        <w:rPr>
          <w:rFonts w:cs="Arial"/>
        </w:rPr>
      </w:pPr>
    </w:p>
    <w:p w14:paraId="00E6DD29" w14:textId="136D092D" w:rsidR="001752F0" w:rsidRDefault="003D1C46" w:rsidP="00052ACB">
      <w:pPr>
        <w:pStyle w:val="BodyText"/>
        <w:jc w:val="both"/>
        <w:rPr>
          <w:color w:val="auto"/>
          <w:sz w:val="24"/>
          <w:szCs w:val="24"/>
        </w:rPr>
      </w:pPr>
      <w:r w:rsidRPr="001752F0">
        <w:rPr>
          <w:color w:val="auto"/>
          <w:sz w:val="24"/>
          <w:szCs w:val="24"/>
        </w:rPr>
        <w:t xml:space="preserve">No person </w:t>
      </w:r>
      <w:r w:rsidR="00FA1D9C" w:rsidRPr="001752F0">
        <w:rPr>
          <w:color w:val="auto"/>
          <w:sz w:val="24"/>
          <w:szCs w:val="24"/>
        </w:rPr>
        <w:t>required to undergo</w:t>
      </w:r>
      <w:r w:rsidR="00D8382D" w:rsidRPr="001752F0">
        <w:rPr>
          <w:color w:val="auto"/>
          <w:sz w:val="24"/>
          <w:szCs w:val="24"/>
        </w:rPr>
        <w:t xml:space="preserve"> vetting</w:t>
      </w:r>
      <w:r w:rsidR="00052ACB" w:rsidRPr="001752F0">
        <w:rPr>
          <w:color w:val="auto"/>
          <w:sz w:val="24"/>
          <w:szCs w:val="24"/>
        </w:rPr>
        <w:t xml:space="preserve"> shall be permitted </w:t>
      </w:r>
      <w:r w:rsidRPr="001752F0">
        <w:rPr>
          <w:color w:val="auto"/>
          <w:sz w:val="24"/>
          <w:szCs w:val="24"/>
        </w:rPr>
        <w:t xml:space="preserve">by the University </w:t>
      </w:r>
      <w:r w:rsidR="00052ACB" w:rsidRPr="001752F0">
        <w:rPr>
          <w:color w:val="auto"/>
          <w:sz w:val="24"/>
          <w:szCs w:val="24"/>
        </w:rPr>
        <w:t>to engage in work activities with children and/or vulnerable</w:t>
      </w:r>
      <w:r w:rsidR="0035534B">
        <w:rPr>
          <w:color w:val="auto"/>
          <w:sz w:val="24"/>
          <w:szCs w:val="24"/>
        </w:rPr>
        <w:t xml:space="preserve"> persons </w:t>
      </w:r>
      <w:r w:rsidR="00FC21AA" w:rsidRPr="00A6776B">
        <w:rPr>
          <w:color w:val="auto"/>
          <w:sz w:val="24"/>
          <w:szCs w:val="24"/>
        </w:rPr>
        <w:t>until such time as all parts of the recruitment a</w:t>
      </w:r>
      <w:r w:rsidR="00052ACB" w:rsidRPr="005D437A">
        <w:rPr>
          <w:color w:val="auto"/>
          <w:sz w:val="24"/>
          <w:szCs w:val="24"/>
        </w:rPr>
        <w:t>nd selection process including v</w:t>
      </w:r>
      <w:r w:rsidR="00FC21AA" w:rsidRPr="005D437A">
        <w:rPr>
          <w:color w:val="auto"/>
          <w:sz w:val="24"/>
          <w:szCs w:val="24"/>
        </w:rPr>
        <w:t>etting</w:t>
      </w:r>
      <w:r w:rsidR="00524BD8" w:rsidRPr="00382860">
        <w:rPr>
          <w:color w:val="auto"/>
          <w:sz w:val="24"/>
          <w:szCs w:val="24"/>
        </w:rPr>
        <w:t xml:space="preserve"> </w:t>
      </w:r>
      <w:r w:rsidR="00AE089B">
        <w:rPr>
          <w:color w:val="auto"/>
          <w:sz w:val="24"/>
          <w:szCs w:val="24"/>
        </w:rPr>
        <w:t xml:space="preserve">by the NVB </w:t>
      </w:r>
      <w:r w:rsidR="00D902C5">
        <w:rPr>
          <w:color w:val="auto"/>
          <w:sz w:val="24"/>
          <w:szCs w:val="24"/>
        </w:rPr>
        <w:t>has</w:t>
      </w:r>
      <w:r w:rsidR="00FC21AA" w:rsidRPr="004F3FBD">
        <w:rPr>
          <w:color w:val="auto"/>
          <w:sz w:val="24"/>
          <w:szCs w:val="24"/>
        </w:rPr>
        <w:t xml:space="preserve"> been fully completed to the satisfaction of the University.</w:t>
      </w:r>
      <w:r w:rsidR="00FC21AA" w:rsidRPr="005D5BE4">
        <w:rPr>
          <w:color w:val="auto"/>
          <w:sz w:val="24"/>
          <w:szCs w:val="24"/>
        </w:rPr>
        <w:t xml:space="preserve">   </w:t>
      </w:r>
    </w:p>
    <w:p w14:paraId="7F30B2A1" w14:textId="77777777" w:rsidR="00FC21AA" w:rsidRPr="008773A7" w:rsidRDefault="00AF0AFC" w:rsidP="00052ACB">
      <w:pPr>
        <w:pStyle w:val="BodyText"/>
        <w:jc w:val="both"/>
        <w:rPr>
          <w:color w:val="auto"/>
          <w:sz w:val="24"/>
          <w:szCs w:val="24"/>
        </w:rPr>
      </w:pPr>
      <w:r w:rsidRPr="008773A7">
        <w:rPr>
          <w:color w:val="auto"/>
          <w:sz w:val="24"/>
          <w:szCs w:val="24"/>
        </w:rPr>
        <w:t>Whilst the University may, at its sole and absolute discretion afford an employee or a potential candidate a period of up to six months to obtain the approp</w:t>
      </w:r>
      <w:r w:rsidR="009A7A29" w:rsidRPr="008773A7">
        <w:rPr>
          <w:color w:val="auto"/>
          <w:sz w:val="24"/>
          <w:szCs w:val="24"/>
        </w:rPr>
        <w:t xml:space="preserve">riate </w:t>
      </w:r>
      <w:r w:rsidR="00924011" w:rsidRPr="008773A7">
        <w:rPr>
          <w:color w:val="auto"/>
          <w:sz w:val="24"/>
          <w:szCs w:val="24"/>
        </w:rPr>
        <w:t>Foreign Polic</w:t>
      </w:r>
      <w:r w:rsidR="008773A7" w:rsidRPr="008773A7">
        <w:rPr>
          <w:color w:val="auto"/>
          <w:sz w:val="24"/>
          <w:szCs w:val="24"/>
        </w:rPr>
        <w:t>e</w:t>
      </w:r>
      <w:r w:rsidR="00AB3922">
        <w:rPr>
          <w:color w:val="auto"/>
          <w:sz w:val="24"/>
          <w:szCs w:val="24"/>
        </w:rPr>
        <w:t xml:space="preserve"> Clearance</w:t>
      </w:r>
      <w:r w:rsidR="00924011" w:rsidRPr="008773A7">
        <w:rPr>
          <w:color w:val="auto"/>
          <w:sz w:val="24"/>
          <w:szCs w:val="24"/>
        </w:rPr>
        <w:t xml:space="preserve"> Certificate</w:t>
      </w:r>
      <w:r w:rsidRPr="008773A7">
        <w:rPr>
          <w:color w:val="auto"/>
          <w:sz w:val="24"/>
          <w:szCs w:val="24"/>
        </w:rPr>
        <w:t xml:space="preserve">, the contract will explicitly state that </w:t>
      </w:r>
      <w:r w:rsidR="00AE089B" w:rsidRPr="008773A7">
        <w:rPr>
          <w:color w:val="auto"/>
          <w:sz w:val="24"/>
          <w:szCs w:val="24"/>
        </w:rPr>
        <w:t xml:space="preserve">the offer and their continued employment is subject to them successfully completing the </w:t>
      </w:r>
      <w:r w:rsidR="00924011" w:rsidRPr="008773A7">
        <w:rPr>
          <w:color w:val="auto"/>
          <w:sz w:val="24"/>
          <w:szCs w:val="24"/>
        </w:rPr>
        <w:t>Foreign Polic</w:t>
      </w:r>
      <w:r w:rsidR="008773A7" w:rsidRPr="008773A7">
        <w:rPr>
          <w:color w:val="auto"/>
          <w:sz w:val="24"/>
          <w:szCs w:val="24"/>
        </w:rPr>
        <w:t>e</w:t>
      </w:r>
      <w:r w:rsidR="00924011" w:rsidRPr="008773A7">
        <w:rPr>
          <w:color w:val="auto"/>
          <w:sz w:val="24"/>
          <w:szCs w:val="24"/>
        </w:rPr>
        <w:t xml:space="preserve"> C</w:t>
      </w:r>
      <w:r w:rsidR="00AB3922">
        <w:rPr>
          <w:color w:val="auto"/>
          <w:sz w:val="24"/>
          <w:szCs w:val="24"/>
        </w:rPr>
        <w:t>learance</w:t>
      </w:r>
      <w:r w:rsidR="00591174">
        <w:rPr>
          <w:color w:val="auto"/>
          <w:sz w:val="24"/>
          <w:szCs w:val="24"/>
        </w:rPr>
        <w:t xml:space="preserve"> </w:t>
      </w:r>
      <w:r w:rsidR="009A7A29" w:rsidRPr="008773A7">
        <w:rPr>
          <w:color w:val="auto"/>
          <w:sz w:val="24"/>
          <w:szCs w:val="24"/>
        </w:rPr>
        <w:t xml:space="preserve">process </w:t>
      </w:r>
      <w:r w:rsidR="00AE089B" w:rsidRPr="008773A7">
        <w:rPr>
          <w:color w:val="auto"/>
          <w:sz w:val="24"/>
          <w:szCs w:val="24"/>
        </w:rPr>
        <w:t xml:space="preserve">within the stated period.  </w:t>
      </w:r>
      <w:r w:rsidR="00FC21AA" w:rsidRPr="008773A7">
        <w:rPr>
          <w:color w:val="auto"/>
          <w:sz w:val="24"/>
          <w:szCs w:val="24"/>
        </w:rPr>
        <w:t xml:space="preserve">  </w:t>
      </w:r>
    </w:p>
    <w:p w14:paraId="3F6E09BD" w14:textId="77777777" w:rsidR="00FC21AA" w:rsidRPr="00BD5306" w:rsidRDefault="0068327A" w:rsidP="00FC21AA">
      <w:pPr>
        <w:pStyle w:val="Heading3"/>
        <w:rPr>
          <w:sz w:val="24"/>
          <w:szCs w:val="24"/>
        </w:rPr>
      </w:pPr>
      <w:r w:rsidRPr="00BD5306">
        <w:rPr>
          <w:sz w:val="24"/>
          <w:szCs w:val="24"/>
        </w:rPr>
        <w:t xml:space="preserve">Stage </w:t>
      </w:r>
      <w:r w:rsidR="008D4A8F" w:rsidRPr="00BD5306">
        <w:rPr>
          <w:sz w:val="24"/>
          <w:szCs w:val="24"/>
        </w:rPr>
        <w:t>4</w:t>
      </w:r>
      <w:r w:rsidR="00FC21AA" w:rsidRPr="00BD5306">
        <w:rPr>
          <w:sz w:val="24"/>
          <w:szCs w:val="24"/>
        </w:rPr>
        <w:t xml:space="preserve">: Confirmation of </w:t>
      </w:r>
      <w:r w:rsidR="00524BD8" w:rsidRPr="00BD5306">
        <w:rPr>
          <w:sz w:val="24"/>
          <w:szCs w:val="24"/>
        </w:rPr>
        <w:t>NVB</w:t>
      </w:r>
      <w:r w:rsidR="00FC21AA" w:rsidRPr="00BD5306">
        <w:rPr>
          <w:sz w:val="24"/>
          <w:szCs w:val="24"/>
        </w:rPr>
        <w:t xml:space="preserve"> response by </w:t>
      </w:r>
      <w:r w:rsidR="00524BD8" w:rsidRPr="00BD5306">
        <w:rPr>
          <w:sz w:val="24"/>
          <w:szCs w:val="24"/>
        </w:rPr>
        <w:t>Liaison Person</w:t>
      </w:r>
    </w:p>
    <w:p w14:paraId="182B40AC" w14:textId="77777777" w:rsidR="00FC21AA" w:rsidRPr="005D5BE4" w:rsidRDefault="00FC21AA" w:rsidP="00FC21AA">
      <w:pPr>
        <w:jc w:val="both"/>
        <w:rPr>
          <w:rFonts w:cs="Arial"/>
        </w:rPr>
      </w:pPr>
      <w:r w:rsidRPr="005D5BE4">
        <w:rPr>
          <w:rFonts w:cs="Arial"/>
        </w:rPr>
        <w:t>Where the information supplied by</w:t>
      </w:r>
      <w:r w:rsidR="008773A7">
        <w:rPr>
          <w:rFonts w:cs="Arial"/>
        </w:rPr>
        <w:t xml:space="preserve"> </w:t>
      </w:r>
      <w:r w:rsidRPr="005D5BE4">
        <w:rPr>
          <w:rFonts w:cs="Arial"/>
        </w:rPr>
        <w:t xml:space="preserve">the </w:t>
      </w:r>
      <w:r w:rsidR="00524BD8" w:rsidRPr="005D5BE4">
        <w:rPr>
          <w:rFonts w:cs="Arial"/>
        </w:rPr>
        <w:t>NVB</w:t>
      </w:r>
      <w:r w:rsidRPr="005D5BE4">
        <w:rPr>
          <w:rFonts w:cs="Arial"/>
        </w:rPr>
        <w:t>/Foreign Police is inconsisten</w:t>
      </w:r>
      <w:r w:rsidRPr="008773A7">
        <w:rPr>
          <w:rFonts w:cs="Arial"/>
        </w:rPr>
        <w:t>t</w:t>
      </w:r>
      <w:r w:rsidRPr="005D5BE4">
        <w:rPr>
          <w:rFonts w:cs="Arial"/>
        </w:rPr>
        <w:t xml:space="preserve"> with the information supplied by the applicant the </w:t>
      </w:r>
      <w:r w:rsidR="008338D7" w:rsidRPr="005D5BE4">
        <w:rPr>
          <w:rFonts w:cs="Arial"/>
        </w:rPr>
        <w:t>Liaison Person</w:t>
      </w:r>
      <w:r w:rsidRPr="005D5BE4">
        <w:rPr>
          <w:rFonts w:cs="Arial"/>
        </w:rPr>
        <w:t xml:space="preserve"> will contact the applicant to clarify whether:</w:t>
      </w:r>
    </w:p>
    <w:p w14:paraId="17AD93B2" w14:textId="77777777" w:rsidR="008773A7" w:rsidRPr="005D5BE4" w:rsidRDefault="008773A7" w:rsidP="00FC21AA">
      <w:pPr>
        <w:jc w:val="both"/>
        <w:rPr>
          <w:rFonts w:cs="Arial"/>
        </w:rPr>
      </w:pPr>
    </w:p>
    <w:p w14:paraId="68CFF33B" w14:textId="3B15CA55" w:rsidR="008773A7" w:rsidRDefault="00FC21AA" w:rsidP="008773A7">
      <w:pPr>
        <w:numPr>
          <w:ilvl w:val="0"/>
          <w:numId w:val="1"/>
        </w:numPr>
        <w:tabs>
          <w:tab w:val="clear" w:pos="720"/>
          <w:tab w:val="num" w:pos="360"/>
        </w:tabs>
        <w:ind w:left="360"/>
        <w:jc w:val="both"/>
        <w:rPr>
          <w:rFonts w:cs="Arial"/>
        </w:rPr>
      </w:pPr>
      <w:r w:rsidRPr="005D5BE4">
        <w:rPr>
          <w:rFonts w:cs="Arial"/>
        </w:rPr>
        <w:t xml:space="preserve">The information supplied by the </w:t>
      </w:r>
      <w:r w:rsidR="008338D7" w:rsidRPr="005D5BE4">
        <w:rPr>
          <w:rFonts w:cs="Arial"/>
        </w:rPr>
        <w:t>NVB</w:t>
      </w:r>
      <w:r w:rsidRPr="005D5BE4">
        <w:rPr>
          <w:rFonts w:cs="Arial"/>
        </w:rPr>
        <w:t xml:space="preserve"> /Foreign Police is </w:t>
      </w:r>
      <w:r w:rsidR="007D5565" w:rsidRPr="005D5BE4">
        <w:rPr>
          <w:rFonts w:cs="Arial"/>
        </w:rPr>
        <w:t>correct.</w:t>
      </w:r>
    </w:p>
    <w:p w14:paraId="142AD591" w14:textId="77777777" w:rsidR="00591174" w:rsidRDefault="00591174" w:rsidP="008773A7">
      <w:pPr>
        <w:numPr>
          <w:ilvl w:val="0"/>
          <w:numId w:val="1"/>
        </w:numPr>
        <w:tabs>
          <w:tab w:val="clear" w:pos="720"/>
          <w:tab w:val="num" w:pos="360"/>
        </w:tabs>
        <w:ind w:left="360"/>
        <w:jc w:val="both"/>
        <w:rPr>
          <w:rFonts w:cs="Arial"/>
        </w:rPr>
      </w:pPr>
      <w:r>
        <w:rPr>
          <w:rFonts w:cs="Arial"/>
        </w:rPr>
        <w:t>T</w:t>
      </w:r>
      <w:r w:rsidR="00FC21AA" w:rsidRPr="008773A7">
        <w:rPr>
          <w:rFonts w:cs="Arial"/>
        </w:rPr>
        <w:t xml:space="preserve">he candidate/prospective employee does not agree that the information supplied by the </w:t>
      </w:r>
      <w:r w:rsidR="008338D7" w:rsidRPr="008773A7">
        <w:rPr>
          <w:rFonts w:cs="Arial"/>
        </w:rPr>
        <w:t>NVB</w:t>
      </w:r>
      <w:r w:rsidR="00FC21AA" w:rsidRPr="008773A7">
        <w:rPr>
          <w:rFonts w:cs="Arial"/>
        </w:rPr>
        <w:t xml:space="preserve"> /Foreign Police is correct, in which case the </w:t>
      </w:r>
      <w:r w:rsidR="008338D7" w:rsidRPr="008773A7">
        <w:rPr>
          <w:rFonts w:cs="Arial"/>
        </w:rPr>
        <w:t>Liaison Person</w:t>
      </w:r>
      <w:r w:rsidR="00FC21AA" w:rsidRPr="008773A7">
        <w:rPr>
          <w:rFonts w:cs="Arial"/>
        </w:rPr>
        <w:t xml:space="preserve"> will request the </w:t>
      </w:r>
    </w:p>
    <w:p w14:paraId="53258644" w14:textId="77777777" w:rsidR="003D1C46" w:rsidRPr="008773A7" w:rsidRDefault="008338D7" w:rsidP="00591174">
      <w:pPr>
        <w:ind w:left="360"/>
        <w:jc w:val="both"/>
        <w:rPr>
          <w:rFonts w:cs="Arial"/>
        </w:rPr>
      </w:pPr>
      <w:r w:rsidRPr="008773A7">
        <w:rPr>
          <w:rFonts w:cs="Arial"/>
        </w:rPr>
        <w:t>NVB</w:t>
      </w:r>
      <w:r w:rsidR="00591174">
        <w:rPr>
          <w:rFonts w:cs="Arial"/>
        </w:rPr>
        <w:t xml:space="preserve"> /Foreign Police</w:t>
      </w:r>
      <w:r w:rsidR="00FC21AA" w:rsidRPr="008773A7">
        <w:rPr>
          <w:rFonts w:cs="Arial"/>
        </w:rPr>
        <w:t xml:space="preserve"> to review their information and confirm or review their initial response.</w:t>
      </w:r>
    </w:p>
    <w:p w14:paraId="0DE4B5B7" w14:textId="77777777" w:rsidR="0077584D" w:rsidRPr="005D5BE4" w:rsidRDefault="0077584D" w:rsidP="00FC21AA">
      <w:pPr>
        <w:jc w:val="both"/>
        <w:rPr>
          <w:rFonts w:cs="Arial"/>
        </w:rPr>
      </w:pPr>
    </w:p>
    <w:p w14:paraId="2A8501E7" w14:textId="77777777" w:rsidR="008D4A8F" w:rsidRDefault="008D4A8F" w:rsidP="00FC21AA">
      <w:pPr>
        <w:jc w:val="both"/>
        <w:rPr>
          <w:rFonts w:cs="Arial"/>
        </w:rPr>
      </w:pPr>
      <w:r w:rsidRPr="005D5BE4">
        <w:rPr>
          <w:rFonts w:cs="Arial"/>
        </w:rPr>
        <w:t>Where the vetting disclosure contains criminal record</w:t>
      </w:r>
      <w:r w:rsidR="00BD5306">
        <w:rPr>
          <w:rFonts w:cs="Arial"/>
        </w:rPr>
        <w:t>s</w:t>
      </w:r>
      <w:r w:rsidRPr="005D5BE4">
        <w:rPr>
          <w:rFonts w:cs="Arial"/>
        </w:rPr>
        <w:t xml:space="preserve"> information or 'specified informat</w:t>
      </w:r>
      <w:r w:rsidR="003D1C46" w:rsidRPr="005D5BE4">
        <w:rPr>
          <w:rFonts w:cs="Arial"/>
        </w:rPr>
        <w:t>ion’ within the meaning of the</w:t>
      </w:r>
      <w:r w:rsidRPr="005D5BE4">
        <w:rPr>
          <w:rFonts w:cs="Arial"/>
        </w:rPr>
        <w:t xml:space="preserve"> Act, the University shall as soon as practicable make available a copy of the vetting disclosure to the applicant. </w:t>
      </w:r>
      <w:r w:rsidR="003D1C46" w:rsidRPr="005D5BE4">
        <w:rPr>
          <w:rFonts w:cs="Arial"/>
        </w:rPr>
        <w:t xml:space="preserve"> </w:t>
      </w:r>
    </w:p>
    <w:p w14:paraId="66204FF1" w14:textId="77777777" w:rsidR="008773A7" w:rsidRPr="005D5BE4" w:rsidRDefault="008773A7" w:rsidP="00FC21AA">
      <w:pPr>
        <w:jc w:val="both"/>
        <w:rPr>
          <w:rFonts w:cs="Arial"/>
        </w:rPr>
      </w:pPr>
    </w:p>
    <w:p w14:paraId="2E8E3C6C" w14:textId="77777777" w:rsidR="008D4A8F" w:rsidRDefault="008D4A8F" w:rsidP="00FC21AA">
      <w:pPr>
        <w:jc w:val="both"/>
        <w:rPr>
          <w:rFonts w:cs="Arial"/>
          <w:b/>
        </w:rPr>
      </w:pPr>
      <w:r w:rsidRPr="005D5BE4">
        <w:rPr>
          <w:rFonts w:cs="Arial"/>
          <w:b/>
        </w:rPr>
        <w:t>Stage 5: Assessment of Information</w:t>
      </w:r>
    </w:p>
    <w:p w14:paraId="2DBF0D7D" w14:textId="77777777" w:rsidR="00967F42" w:rsidRDefault="00967F42" w:rsidP="00FC21AA">
      <w:pPr>
        <w:jc w:val="both"/>
        <w:rPr>
          <w:rFonts w:cs="Arial"/>
          <w:b/>
        </w:rPr>
      </w:pPr>
    </w:p>
    <w:p w14:paraId="7E543632" w14:textId="77777777" w:rsidR="00967F42" w:rsidRPr="00F92FC6" w:rsidRDefault="00967F42" w:rsidP="00FC21AA">
      <w:pPr>
        <w:jc w:val="both"/>
        <w:rPr>
          <w:rFonts w:cs="Arial"/>
        </w:rPr>
      </w:pPr>
      <w:r w:rsidRPr="008773A7">
        <w:rPr>
          <w:rFonts w:cs="Arial"/>
        </w:rPr>
        <w:t>The University shall take such action and/or invoke such internal policies as it considers necessary and appropriate in respect of any vetting disclosure.</w:t>
      </w:r>
    </w:p>
    <w:p w14:paraId="6B62F1B3" w14:textId="77777777" w:rsidR="008D4A8F" w:rsidRDefault="008D4A8F" w:rsidP="00FC21AA">
      <w:pPr>
        <w:jc w:val="both"/>
        <w:rPr>
          <w:rFonts w:cs="Arial"/>
        </w:rPr>
      </w:pPr>
    </w:p>
    <w:p w14:paraId="2C68CE39" w14:textId="6C6085C5" w:rsidR="008D4A8F" w:rsidRPr="005D5BE4" w:rsidRDefault="0077584D" w:rsidP="00FC21AA">
      <w:pPr>
        <w:jc w:val="both"/>
        <w:rPr>
          <w:rFonts w:cs="Arial"/>
        </w:rPr>
      </w:pPr>
      <w:r w:rsidRPr="005D5BE4">
        <w:rPr>
          <w:rFonts w:cs="Arial"/>
        </w:rPr>
        <w:t xml:space="preserve">Where </w:t>
      </w:r>
      <w:r w:rsidR="008D4A8F" w:rsidRPr="005D5BE4">
        <w:rPr>
          <w:rFonts w:cs="Arial"/>
        </w:rPr>
        <w:t xml:space="preserve">a vetting disclosure contains </w:t>
      </w:r>
      <w:r w:rsidRPr="005D5BE4">
        <w:rPr>
          <w:rFonts w:cs="Arial"/>
        </w:rPr>
        <w:t>convictions</w:t>
      </w:r>
      <w:r w:rsidR="008D4A8F" w:rsidRPr="005D5BE4">
        <w:rPr>
          <w:rFonts w:cs="Arial"/>
        </w:rPr>
        <w:t>,</w:t>
      </w:r>
      <w:r w:rsidRPr="005D5BE4">
        <w:rPr>
          <w:rFonts w:cs="Arial"/>
        </w:rPr>
        <w:t xml:space="preserve"> specified information</w:t>
      </w:r>
      <w:r w:rsidR="008D4A8F" w:rsidRPr="005D5BE4">
        <w:rPr>
          <w:rFonts w:cs="Arial"/>
        </w:rPr>
        <w:t xml:space="preserve"> or information that is inconsistent with</w:t>
      </w:r>
      <w:r w:rsidR="005D0A70" w:rsidRPr="005D5BE4">
        <w:rPr>
          <w:rFonts w:cs="Arial"/>
        </w:rPr>
        <w:t xml:space="preserve"> that provided by the applicant then</w:t>
      </w:r>
      <w:r w:rsidR="008D4A8F" w:rsidRPr="005D5BE4">
        <w:rPr>
          <w:rFonts w:cs="Arial"/>
        </w:rPr>
        <w:t xml:space="preserve"> </w:t>
      </w:r>
      <w:r w:rsidR="005D0A70" w:rsidRPr="005D5BE4">
        <w:rPr>
          <w:rFonts w:cs="Arial"/>
        </w:rPr>
        <w:t>it shall</w:t>
      </w:r>
      <w:r w:rsidRPr="005D5BE4">
        <w:rPr>
          <w:rFonts w:cs="Arial"/>
        </w:rPr>
        <w:t xml:space="preserve"> be considered by the </w:t>
      </w:r>
      <w:r w:rsidR="003D1C46" w:rsidRPr="005D5BE4">
        <w:rPr>
          <w:rFonts w:cs="Arial"/>
        </w:rPr>
        <w:t xml:space="preserve">University’s </w:t>
      </w:r>
      <w:r w:rsidR="007D5565" w:rsidRPr="005D5BE4">
        <w:rPr>
          <w:rFonts w:cs="Arial"/>
        </w:rPr>
        <w:t>Decision-Making</w:t>
      </w:r>
      <w:r w:rsidRPr="005D5BE4">
        <w:rPr>
          <w:rFonts w:cs="Arial"/>
        </w:rPr>
        <w:t xml:space="preserve"> Committee. </w:t>
      </w:r>
    </w:p>
    <w:p w14:paraId="34561851" w14:textId="77777777" w:rsidR="0035534B" w:rsidRDefault="0035534B" w:rsidP="00FC21AA">
      <w:pPr>
        <w:jc w:val="both"/>
        <w:rPr>
          <w:rFonts w:cs="Arial"/>
        </w:rPr>
      </w:pPr>
    </w:p>
    <w:p w14:paraId="6F1BCD16" w14:textId="1D6DC429" w:rsidR="008D4A8F" w:rsidRPr="005D5BE4" w:rsidRDefault="0077584D" w:rsidP="00FC21AA">
      <w:pPr>
        <w:jc w:val="both"/>
        <w:rPr>
          <w:rFonts w:cs="Arial"/>
        </w:rPr>
      </w:pPr>
      <w:r w:rsidRPr="15B031E0">
        <w:rPr>
          <w:rFonts w:cs="Arial"/>
        </w:rPr>
        <w:t xml:space="preserve">The </w:t>
      </w:r>
      <w:r w:rsidR="007D5565" w:rsidRPr="15B031E0">
        <w:rPr>
          <w:rFonts w:cs="Arial"/>
        </w:rPr>
        <w:t>Decision-Making</w:t>
      </w:r>
      <w:r w:rsidRPr="15B031E0">
        <w:rPr>
          <w:rFonts w:cs="Arial"/>
        </w:rPr>
        <w:t xml:space="preserve"> Committee will </w:t>
      </w:r>
      <w:r w:rsidR="008D4A8F" w:rsidRPr="15B031E0">
        <w:rPr>
          <w:rFonts w:cs="Arial"/>
        </w:rPr>
        <w:t>comprise</w:t>
      </w:r>
      <w:r w:rsidRPr="15B031E0">
        <w:rPr>
          <w:rFonts w:cs="Arial"/>
        </w:rPr>
        <w:t xml:space="preserve"> the following</w:t>
      </w:r>
      <w:r w:rsidR="008D4A8F" w:rsidRPr="15B031E0">
        <w:rPr>
          <w:rFonts w:cs="Arial"/>
        </w:rPr>
        <w:t xml:space="preserve"> persons</w:t>
      </w:r>
      <w:r w:rsidRPr="15B031E0">
        <w:rPr>
          <w:rFonts w:cs="Arial"/>
        </w:rPr>
        <w:t xml:space="preserve">: </w:t>
      </w:r>
      <w:r w:rsidR="00AF7361" w:rsidRPr="15B031E0">
        <w:rPr>
          <w:rFonts w:cs="Arial"/>
        </w:rPr>
        <w:t>The Head of the School/Head of Department/Manager</w:t>
      </w:r>
      <w:r w:rsidRPr="15B031E0">
        <w:rPr>
          <w:rFonts w:cs="Arial"/>
        </w:rPr>
        <w:t>, Director of Human</w:t>
      </w:r>
      <w:r w:rsidR="00AF7361" w:rsidRPr="15B031E0">
        <w:rPr>
          <w:rFonts w:cs="Arial"/>
        </w:rPr>
        <w:t xml:space="preserve"> Resources</w:t>
      </w:r>
      <w:r w:rsidR="10973075" w:rsidRPr="15B031E0">
        <w:rPr>
          <w:rFonts w:cs="Arial"/>
        </w:rPr>
        <w:t xml:space="preserve"> and Communications</w:t>
      </w:r>
      <w:r w:rsidR="001B5673" w:rsidRPr="15B031E0">
        <w:rPr>
          <w:rFonts w:cs="Arial"/>
        </w:rPr>
        <w:t>, and</w:t>
      </w:r>
      <w:r w:rsidRPr="15B031E0">
        <w:rPr>
          <w:rFonts w:cs="Arial"/>
        </w:rPr>
        <w:t xml:space="preserve"> Liaison Person. </w:t>
      </w:r>
      <w:r w:rsidR="00EB139E" w:rsidRPr="00EB139E">
        <w:rPr>
          <w:rFonts w:cs="Arial"/>
        </w:rPr>
        <w:t xml:space="preserve">Refer to </w:t>
      </w:r>
      <w:r w:rsidR="00EB139E" w:rsidRPr="00EB139E">
        <w:rPr>
          <w:rFonts w:cs="Arial"/>
          <w:i/>
          <w:iCs/>
        </w:rPr>
        <w:t>Appendix 1</w:t>
      </w:r>
      <w:r w:rsidR="00EB139E" w:rsidRPr="00EB139E">
        <w:rPr>
          <w:rFonts w:cs="Arial"/>
        </w:rPr>
        <w:t xml:space="preserve"> for the </w:t>
      </w:r>
      <w:proofErr w:type="gramStart"/>
      <w:r w:rsidR="00EB139E" w:rsidRPr="00EB139E">
        <w:rPr>
          <w:rFonts w:cs="Calibri"/>
          <w:color w:val="000000"/>
        </w:rPr>
        <w:t>Decision Making</w:t>
      </w:r>
      <w:proofErr w:type="gramEnd"/>
      <w:r w:rsidR="00EB139E" w:rsidRPr="00EB139E">
        <w:rPr>
          <w:rFonts w:cs="Calibri"/>
          <w:color w:val="000000"/>
        </w:rPr>
        <w:t xml:space="preserve"> Committee Review Form.</w:t>
      </w:r>
    </w:p>
    <w:p w14:paraId="680A4E5D" w14:textId="77777777" w:rsidR="008D4A8F" w:rsidRPr="005D5BE4" w:rsidRDefault="008D4A8F" w:rsidP="00FC21AA">
      <w:pPr>
        <w:jc w:val="both"/>
        <w:rPr>
          <w:rFonts w:cs="Arial"/>
        </w:rPr>
      </w:pPr>
    </w:p>
    <w:p w14:paraId="637EC38A" w14:textId="5A0CE6A9" w:rsidR="00754045" w:rsidRPr="005D5BE4" w:rsidRDefault="0077584D" w:rsidP="00FC21AA">
      <w:pPr>
        <w:jc w:val="both"/>
        <w:rPr>
          <w:rFonts w:cs="Arial"/>
        </w:rPr>
      </w:pPr>
      <w:r w:rsidRPr="005D5BE4">
        <w:rPr>
          <w:rFonts w:cs="Arial"/>
        </w:rPr>
        <w:t xml:space="preserve">The role of the </w:t>
      </w:r>
      <w:r w:rsidR="007D5565" w:rsidRPr="005D5BE4">
        <w:rPr>
          <w:rFonts w:cs="Arial"/>
        </w:rPr>
        <w:t>Decision-Making</w:t>
      </w:r>
      <w:r w:rsidRPr="005D5BE4">
        <w:rPr>
          <w:rFonts w:cs="Arial"/>
        </w:rPr>
        <w:t xml:space="preserve"> Committee will </w:t>
      </w:r>
      <w:r w:rsidRPr="00BC5C0F">
        <w:rPr>
          <w:rFonts w:cs="Arial"/>
        </w:rPr>
        <w:t>be</w:t>
      </w:r>
      <w:r w:rsidR="007315E2" w:rsidRPr="00BC5C0F">
        <w:rPr>
          <w:rFonts w:cs="Arial"/>
        </w:rPr>
        <w:t xml:space="preserve"> to</w:t>
      </w:r>
      <w:r w:rsidRPr="005D5BE4">
        <w:rPr>
          <w:rFonts w:cs="Arial"/>
        </w:rPr>
        <w:t xml:space="preserve"> </w:t>
      </w:r>
      <w:r w:rsidR="000433C2" w:rsidRPr="005D5BE4">
        <w:rPr>
          <w:rFonts w:cs="Arial"/>
        </w:rPr>
        <w:t xml:space="preserve">assess the suitability of the person who is the subject of the disclosure to perform the role. </w:t>
      </w:r>
    </w:p>
    <w:p w14:paraId="0A6959E7" w14:textId="77777777" w:rsidR="007A7581" w:rsidRPr="005D5BE4" w:rsidRDefault="00FC21AA" w:rsidP="006D7030">
      <w:pPr>
        <w:jc w:val="both"/>
        <w:rPr>
          <w:rFonts w:cs="Arial"/>
        </w:rPr>
      </w:pPr>
      <w:r w:rsidRPr="005D5BE4">
        <w:rPr>
          <w:rFonts w:cs="Arial"/>
        </w:rPr>
        <w:t xml:space="preserve"> </w:t>
      </w:r>
    </w:p>
    <w:p w14:paraId="7844CC89" w14:textId="0262F491" w:rsidR="007A7581" w:rsidRDefault="00754045" w:rsidP="007A7581">
      <w:pPr>
        <w:rPr>
          <w:rFonts w:cs="Arial"/>
        </w:rPr>
      </w:pPr>
      <w:r w:rsidRPr="00BD5306">
        <w:rPr>
          <w:rFonts w:cs="Arial"/>
        </w:rPr>
        <w:t>In considering this assessment, t</w:t>
      </w:r>
      <w:r w:rsidR="007A7581" w:rsidRPr="00BD5306">
        <w:rPr>
          <w:rFonts w:cs="Arial"/>
        </w:rPr>
        <w:t xml:space="preserve">he </w:t>
      </w:r>
      <w:r w:rsidR="007D5565" w:rsidRPr="00BD5306">
        <w:rPr>
          <w:rFonts w:cs="Arial"/>
        </w:rPr>
        <w:t>Decision-Making</w:t>
      </w:r>
      <w:r w:rsidR="007A7581" w:rsidRPr="00BD5306">
        <w:rPr>
          <w:rFonts w:cs="Arial"/>
        </w:rPr>
        <w:t xml:space="preserve"> Committee may, inter-alia, consider</w:t>
      </w:r>
      <w:r w:rsidR="007D5565">
        <w:rPr>
          <w:rFonts w:cs="Arial"/>
        </w:rPr>
        <w:t xml:space="preserve"> </w:t>
      </w:r>
      <w:r w:rsidR="007A7581" w:rsidRPr="00BD5306">
        <w:rPr>
          <w:rFonts w:cs="Arial"/>
        </w:rPr>
        <w:t>the following criteria</w:t>
      </w:r>
      <w:r w:rsidR="00AA1EF9" w:rsidRPr="00BD5306">
        <w:rPr>
          <w:rFonts w:cs="Arial"/>
        </w:rPr>
        <w:t>:</w:t>
      </w:r>
    </w:p>
    <w:p w14:paraId="19219836" w14:textId="77777777" w:rsidR="007315E2" w:rsidRPr="005D5BE4" w:rsidRDefault="007315E2" w:rsidP="007A7581">
      <w:pPr>
        <w:rPr>
          <w:rFonts w:cs="Arial"/>
        </w:rPr>
      </w:pPr>
    </w:p>
    <w:p w14:paraId="7123B2B5" w14:textId="77777777" w:rsidR="000433C2" w:rsidRPr="000433C2" w:rsidRDefault="000433C2" w:rsidP="007A7581">
      <w:pPr>
        <w:pStyle w:val="ListParagraph"/>
        <w:numPr>
          <w:ilvl w:val="0"/>
          <w:numId w:val="5"/>
        </w:numPr>
        <w:rPr>
          <w:rFonts w:cs="Arial"/>
          <w:b/>
          <w:sz w:val="24"/>
          <w:szCs w:val="24"/>
        </w:rPr>
      </w:pPr>
      <w:r>
        <w:rPr>
          <w:rFonts w:cs="Arial"/>
          <w:sz w:val="24"/>
          <w:szCs w:val="24"/>
        </w:rPr>
        <w:t>All the information disclosed to it by the Bureau</w:t>
      </w:r>
    </w:p>
    <w:p w14:paraId="5008B387" w14:textId="77777777" w:rsidR="007A7581" w:rsidRPr="00620A1E" w:rsidRDefault="007A7581" w:rsidP="007A7581">
      <w:pPr>
        <w:pStyle w:val="ListParagraph"/>
        <w:numPr>
          <w:ilvl w:val="0"/>
          <w:numId w:val="5"/>
        </w:numPr>
        <w:rPr>
          <w:rFonts w:cs="Arial"/>
          <w:b/>
          <w:sz w:val="24"/>
          <w:szCs w:val="24"/>
        </w:rPr>
      </w:pPr>
      <w:r w:rsidRPr="00620A1E">
        <w:rPr>
          <w:rFonts w:cs="Arial"/>
          <w:sz w:val="24"/>
          <w:szCs w:val="24"/>
        </w:rPr>
        <w:t>Previous employment history</w:t>
      </w:r>
    </w:p>
    <w:p w14:paraId="4224ECCB" w14:textId="77777777" w:rsidR="007A7581" w:rsidRPr="00620A1E" w:rsidRDefault="007A7581" w:rsidP="007A7581">
      <w:pPr>
        <w:pStyle w:val="ListParagraph"/>
        <w:numPr>
          <w:ilvl w:val="0"/>
          <w:numId w:val="5"/>
        </w:numPr>
        <w:rPr>
          <w:rFonts w:cs="Arial"/>
          <w:b/>
          <w:sz w:val="24"/>
          <w:szCs w:val="24"/>
        </w:rPr>
      </w:pPr>
      <w:r w:rsidRPr="00620A1E">
        <w:rPr>
          <w:rFonts w:cs="Arial"/>
          <w:sz w:val="24"/>
          <w:szCs w:val="24"/>
        </w:rPr>
        <w:t>Educational qualifications</w:t>
      </w:r>
    </w:p>
    <w:p w14:paraId="13C62B1E" w14:textId="77777777" w:rsidR="007A7581" w:rsidRPr="00620A1E" w:rsidRDefault="007A7581" w:rsidP="007A7581">
      <w:pPr>
        <w:pStyle w:val="ListParagraph"/>
        <w:numPr>
          <w:ilvl w:val="0"/>
          <w:numId w:val="5"/>
        </w:numPr>
        <w:rPr>
          <w:rFonts w:cs="Arial"/>
          <w:b/>
          <w:sz w:val="24"/>
          <w:szCs w:val="24"/>
        </w:rPr>
      </w:pPr>
      <w:r w:rsidRPr="00620A1E">
        <w:rPr>
          <w:rFonts w:cs="Arial"/>
          <w:sz w:val="24"/>
          <w:szCs w:val="24"/>
        </w:rPr>
        <w:t>Skills and competencies pertaining to the position sought</w:t>
      </w:r>
    </w:p>
    <w:p w14:paraId="42430D1B" w14:textId="77777777" w:rsidR="007A7581" w:rsidRPr="00620A1E" w:rsidRDefault="007A7581" w:rsidP="007A7581">
      <w:pPr>
        <w:pStyle w:val="ListParagraph"/>
        <w:numPr>
          <w:ilvl w:val="0"/>
          <w:numId w:val="5"/>
        </w:numPr>
        <w:rPr>
          <w:rFonts w:cs="Arial"/>
          <w:b/>
          <w:sz w:val="24"/>
          <w:szCs w:val="24"/>
        </w:rPr>
      </w:pPr>
      <w:r w:rsidRPr="00620A1E">
        <w:rPr>
          <w:rFonts w:cs="Arial"/>
          <w:sz w:val="24"/>
          <w:szCs w:val="24"/>
        </w:rPr>
        <w:t>Performance at interview or job assessment</w:t>
      </w:r>
    </w:p>
    <w:p w14:paraId="5EB47C42" w14:textId="77777777" w:rsidR="007A7581" w:rsidRPr="00620A1E" w:rsidRDefault="007A7581" w:rsidP="007A7581">
      <w:pPr>
        <w:pStyle w:val="ListParagraph"/>
        <w:numPr>
          <w:ilvl w:val="0"/>
          <w:numId w:val="5"/>
        </w:numPr>
        <w:rPr>
          <w:rFonts w:cs="Arial"/>
          <w:b/>
          <w:sz w:val="24"/>
          <w:szCs w:val="24"/>
        </w:rPr>
      </w:pPr>
      <w:r w:rsidRPr="00620A1E">
        <w:rPr>
          <w:rFonts w:cs="Arial"/>
          <w:sz w:val="24"/>
          <w:szCs w:val="24"/>
        </w:rPr>
        <w:t>Satisfactory reference from acceptable referees</w:t>
      </w:r>
    </w:p>
    <w:p w14:paraId="5E8212C7" w14:textId="77777777" w:rsidR="007A7581" w:rsidRPr="00620A1E" w:rsidRDefault="007A7581" w:rsidP="007A7581">
      <w:pPr>
        <w:pStyle w:val="ListParagraph"/>
        <w:numPr>
          <w:ilvl w:val="0"/>
          <w:numId w:val="5"/>
        </w:numPr>
        <w:rPr>
          <w:rFonts w:cs="Arial"/>
          <w:b/>
          <w:sz w:val="24"/>
          <w:szCs w:val="24"/>
        </w:rPr>
      </w:pPr>
      <w:r w:rsidRPr="00620A1E">
        <w:rPr>
          <w:rFonts w:cs="Arial"/>
          <w:sz w:val="24"/>
          <w:szCs w:val="24"/>
        </w:rPr>
        <w:t xml:space="preserve">The nature and seriousness of any </w:t>
      </w:r>
      <w:r w:rsidR="00E03D48">
        <w:rPr>
          <w:rFonts w:cs="Arial"/>
          <w:sz w:val="24"/>
          <w:szCs w:val="24"/>
        </w:rPr>
        <w:t xml:space="preserve">conviction or </w:t>
      </w:r>
      <w:r w:rsidRPr="00620A1E">
        <w:rPr>
          <w:rFonts w:cs="Arial"/>
          <w:sz w:val="24"/>
          <w:szCs w:val="24"/>
        </w:rPr>
        <w:t>offence which may be recorded in respect of the individual</w:t>
      </w:r>
    </w:p>
    <w:p w14:paraId="0BE3FA5B" w14:textId="77777777" w:rsidR="007A7581" w:rsidRPr="00620A1E" w:rsidRDefault="007A7581" w:rsidP="007A7581">
      <w:pPr>
        <w:pStyle w:val="ListParagraph"/>
        <w:numPr>
          <w:ilvl w:val="0"/>
          <w:numId w:val="5"/>
        </w:numPr>
        <w:rPr>
          <w:rFonts w:cs="Arial"/>
          <w:b/>
          <w:sz w:val="24"/>
          <w:szCs w:val="24"/>
        </w:rPr>
      </w:pPr>
      <w:r w:rsidRPr="00620A1E">
        <w:rPr>
          <w:rFonts w:cs="Arial"/>
          <w:sz w:val="24"/>
          <w:szCs w:val="24"/>
        </w:rPr>
        <w:t>Mitigating factors, if any, in favour of the individual</w:t>
      </w:r>
    </w:p>
    <w:p w14:paraId="1843210E" w14:textId="77777777" w:rsidR="007A7581" w:rsidRPr="00620A1E" w:rsidRDefault="007A7581" w:rsidP="007A7581">
      <w:pPr>
        <w:pStyle w:val="ListParagraph"/>
        <w:numPr>
          <w:ilvl w:val="0"/>
          <w:numId w:val="5"/>
        </w:numPr>
        <w:rPr>
          <w:rFonts w:cs="Arial"/>
          <w:b/>
          <w:sz w:val="24"/>
          <w:szCs w:val="24"/>
        </w:rPr>
      </w:pPr>
      <w:r w:rsidRPr="00620A1E">
        <w:rPr>
          <w:rFonts w:cs="Arial"/>
          <w:sz w:val="24"/>
          <w:szCs w:val="24"/>
        </w:rPr>
        <w:t>The self-disclosure of any such offence by the individual</w:t>
      </w:r>
    </w:p>
    <w:p w14:paraId="1F9742C1" w14:textId="77777777" w:rsidR="007A7581" w:rsidRPr="00620A1E" w:rsidRDefault="007A7581" w:rsidP="007A7581">
      <w:pPr>
        <w:pStyle w:val="ListParagraph"/>
        <w:numPr>
          <w:ilvl w:val="0"/>
          <w:numId w:val="5"/>
        </w:numPr>
        <w:rPr>
          <w:rFonts w:cs="Arial"/>
          <w:b/>
          <w:sz w:val="24"/>
          <w:szCs w:val="24"/>
        </w:rPr>
      </w:pPr>
      <w:r w:rsidRPr="00620A1E">
        <w:rPr>
          <w:rFonts w:cs="Arial"/>
          <w:sz w:val="24"/>
          <w:szCs w:val="24"/>
        </w:rPr>
        <w:t>The age of the individual at the time any such offence was committed by the individual</w:t>
      </w:r>
    </w:p>
    <w:p w14:paraId="55C800DC" w14:textId="77777777" w:rsidR="007A7581" w:rsidRPr="00BC5C0F" w:rsidRDefault="007A7581" w:rsidP="007A7581">
      <w:pPr>
        <w:pStyle w:val="ListParagraph"/>
        <w:numPr>
          <w:ilvl w:val="0"/>
          <w:numId w:val="5"/>
        </w:numPr>
        <w:rPr>
          <w:rFonts w:cs="Arial"/>
          <w:b/>
          <w:sz w:val="24"/>
          <w:szCs w:val="24"/>
        </w:rPr>
      </w:pPr>
      <w:r w:rsidRPr="00620A1E">
        <w:rPr>
          <w:rFonts w:cs="Arial"/>
          <w:sz w:val="24"/>
          <w:szCs w:val="24"/>
        </w:rPr>
        <w:t xml:space="preserve">The length of time elapsed since any such </w:t>
      </w:r>
      <w:r w:rsidRPr="00BC5C0F">
        <w:rPr>
          <w:rFonts w:cs="Arial"/>
          <w:sz w:val="24"/>
          <w:szCs w:val="24"/>
        </w:rPr>
        <w:t>offen</w:t>
      </w:r>
      <w:r w:rsidR="007315E2" w:rsidRPr="00BC5C0F">
        <w:rPr>
          <w:rFonts w:cs="Arial"/>
          <w:sz w:val="24"/>
          <w:szCs w:val="24"/>
        </w:rPr>
        <w:t>c</w:t>
      </w:r>
      <w:r w:rsidRPr="00BC5C0F">
        <w:rPr>
          <w:rFonts w:cs="Arial"/>
          <w:sz w:val="24"/>
          <w:szCs w:val="24"/>
        </w:rPr>
        <w:t>e was committed by the individual</w:t>
      </w:r>
    </w:p>
    <w:p w14:paraId="6356E152" w14:textId="77777777" w:rsidR="007A7581" w:rsidRPr="00BC5C0F" w:rsidRDefault="007A7581" w:rsidP="007A7581">
      <w:pPr>
        <w:pStyle w:val="ListParagraph"/>
        <w:numPr>
          <w:ilvl w:val="0"/>
          <w:numId w:val="5"/>
        </w:numPr>
        <w:rPr>
          <w:rFonts w:cs="Arial"/>
          <w:b/>
          <w:sz w:val="24"/>
          <w:szCs w:val="24"/>
        </w:rPr>
      </w:pPr>
      <w:r w:rsidRPr="00BC5C0F">
        <w:rPr>
          <w:rFonts w:cs="Arial"/>
          <w:sz w:val="24"/>
          <w:szCs w:val="24"/>
        </w:rPr>
        <w:t>The conduct of the individual in the time elapsed since any such offen</w:t>
      </w:r>
      <w:r w:rsidR="007315E2" w:rsidRPr="00BC5C0F">
        <w:rPr>
          <w:rFonts w:cs="Arial"/>
          <w:sz w:val="24"/>
          <w:szCs w:val="24"/>
        </w:rPr>
        <w:t>c</w:t>
      </w:r>
      <w:r w:rsidRPr="00BC5C0F">
        <w:rPr>
          <w:rFonts w:cs="Arial"/>
          <w:sz w:val="24"/>
          <w:szCs w:val="24"/>
        </w:rPr>
        <w:t>e was committed</w:t>
      </w:r>
    </w:p>
    <w:p w14:paraId="2834E500" w14:textId="77777777" w:rsidR="007A7581" w:rsidRPr="00BC5C0F" w:rsidRDefault="007A7581" w:rsidP="007A7581">
      <w:pPr>
        <w:pStyle w:val="ListParagraph"/>
        <w:numPr>
          <w:ilvl w:val="0"/>
          <w:numId w:val="5"/>
        </w:numPr>
        <w:rPr>
          <w:rFonts w:cs="Arial"/>
          <w:b/>
          <w:sz w:val="24"/>
          <w:szCs w:val="24"/>
        </w:rPr>
      </w:pPr>
      <w:r w:rsidRPr="00BC5C0F">
        <w:rPr>
          <w:rFonts w:cs="Arial"/>
          <w:sz w:val="24"/>
          <w:szCs w:val="24"/>
        </w:rPr>
        <w:t>Rehabilitative efforts undertaken by the individual in the time elapsed since any such offen</w:t>
      </w:r>
      <w:r w:rsidR="007315E2" w:rsidRPr="00BC5C0F">
        <w:rPr>
          <w:rFonts w:cs="Arial"/>
          <w:sz w:val="24"/>
          <w:szCs w:val="24"/>
        </w:rPr>
        <w:t>c</w:t>
      </w:r>
      <w:r w:rsidRPr="00BC5C0F">
        <w:rPr>
          <w:rFonts w:cs="Arial"/>
          <w:sz w:val="24"/>
          <w:szCs w:val="24"/>
        </w:rPr>
        <w:t>e was committed</w:t>
      </w:r>
    </w:p>
    <w:p w14:paraId="6414B2BD" w14:textId="77777777" w:rsidR="007A7581" w:rsidRPr="00620A1E" w:rsidRDefault="007A7581" w:rsidP="007A7581">
      <w:pPr>
        <w:pStyle w:val="ListParagraph"/>
        <w:numPr>
          <w:ilvl w:val="0"/>
          <w:numId w:val="5"/>
        </w:numPr>
        <w:rPr>
          <w:rFonts w:cs="Arial"/>
          <w:b/>
          <w:sz w:val="24"/>
          <w:szCs w:val="24"/>
        </w:rPr>
      </w:pPr>
      <w:r w:rsidRPr="00620A1E">
        <w:rPr>
          <w:rFonts w:cs="Arial"/>
          <w:sz w:val="24"/>
          <w:szCs w:val="24"/>
        </w:rPr>
        <w:t>Recidivism rate, if any, of the individual in the time elapsed since any such offence was committed</w:t>
      </w:r>
    </w:p>
    <w:p w14:paraId="5A4D9D5F" w14:textId="0ECE1245" w:rsidR="007A7581" w:rsidRPr="00620A1E" w:rsidRDefault="007A7581" w:rsidP="00F81962">
      <w:pPr>
        <w:pStyle w:val="ListParagraph"/>
        <w:numPr>
          <w:ilvl w:val="0"/>
          <w:numId w:val="5"/>
        </w:numPr>
        <w:jc w:val="both"/>
        <w:rPr>
          <w:rFonts w:cs="Arial"/>
          <w:b/>
          <w:sz w:val="24"/>
          <w:szCs w:val="24"/>
        </w:rPr>
      </w:pPr>
      <w:r w:rsidRPr="00620A1E">
        <w:rPr>
          <w:rFonts w:cs="Arial"/>
          <w:sz w:val="24"/>
          <w:szCs w:val="24"/>
        </w:rPr>
        <w:t>Any other information recorded relating to the commission of or involvement in the commission of an offence, or which would give rise or would be likely to give rise to a bona-fide concern that the individual poses a risk to the safety of c</w:t>
      </w:r>
      <w:r w:rsidR="0035534B">
        <w:rPr>
          <w:rFonts w:cs="Arial"/>
          <w:sz w:val="24"/>
          <w:szCs w:val="24"/>
        </w:rPr>
        <w:t>hildren and/or vulnerable persons</w:t>
      </w:r>
      <w:r w:rsidRPr="00620A1E">
        <w:rPr>
          <w:rFonts w:cs="Arial"/>
          <w:sz w:val="24"/>
          <w:szCs w:val="24"/>
        </w:rPr>
        <w:t>.</w:t>
      </w:r>
    </w:p>
    <w:p w14:paraId="500E9604" w14:textId="04F0D243" w:rsidR="007A7581" w:rsidRDefault="007A7581" w:rsidP="00F81962">
      <w:pPr>
        <w:jc w:val="both"/>
        <w:rPr>
          <w:rFonts w:cs="Arial"/>
        </w:rPr>
      </w:pPr>
      <w:r w:rsidRPr="1EDF900F">
        <w:rPr>
          <w:rFonts w:cs="Arial"/>
        </w:rPr>
        <w:t>This is not a</w:t>
      </w:r>
      <w:r w:rsidR="00E03D48" w:rsidRPr="1EDF900F">
        <w:rPr>
          <w:rFonts w:cs="Arial"/>
        </w:rPr>
        <w:t>n exhaustive</w:t>
      </w:r>
      <w:r w:rsidRPr="1EDF900F">
        <w:rPr>
          <w:rFonts w:cs="Arial"/>
        </w:rPr>
        <w:t xml:space="preserve"> set of criteria. It is a general guideline to criteria the </w:t>
      </w:r>
      <w:r w:rsidR="007D5565" w:rsidRPr="1EDF900F">
        <w:rPr>
          <w:rFonts w:cs="Arial"/>
        </w:rPr>
        <w:t>Decision-Making</w:t>
      </w:r>
      <w:r w:rsidRPr="1EDF900F">
        <w:rPr>
          <w:rFonts w:cs="Arial"/>
        </w:rPr>
        <w:t xml:space="preserve"> Committee may consider and </w:t>
      </w:r>
      <w:proofErr w:type="gramStart"/>
      <w:r w:rsidRPr="1EDF900F">
        <w:rPr>
          <w:rFonts w:cs="Arial"/>
        </w:rPr>
        <w:t>take into account</w:t>
      </w:r>
      <w:proofErr w:type="gramEnd"/>
      <w:r w:rsidRPr="1EDF900F">
        <w:rPr>
          <w:rFonts w:cs="Arial"/>
        </w:rPr>
        <w:t xml:space="preserve"> when assessing the </w:t>
      </w:r>
      <w:r w:rsidR="00F81962" w:rsidRPr="1EDF900F">
        <w:rPr>
          <w:rFonts w:cs="Arial"/>
        </w:rPr>
        <w:t>suitability of an individual to undertake a role or engage in a work activity which involve</w:t>
      </w:r>
      <w:r w:rsidR="5797325C" w:rsidRPr="1EDF900F">
        <w:rPr>
          <w:rFonts w:cs="Arial"/>
        </w:rPr>
        <w:t>s</w:t>
      </w:r>
      <w:r w:rsidR="00F81962" w:rsidRPr="1EDF900F">
        <w:rPr>
          <w:rFonts w:cs="Arial"/>
        </w:rPr>
        <w:t xml:space="preserve"> contact, which is not merely incidental to the </w:t>
      </w:r>
      <w:r w:rsidR="007D5565" w:rsidRPr="1EDF900F">
        <w:rPr>
          <w:rFonts w:cs="Arial"/>
        </w:rPr>
        <w:t>candidate’s</w:t>
      </w:r>
      <w:r w:rsidR="00F81962" w:rsidRPr="1EDF900F">
        <w:rPr>
          <w:rFonts w:cs="Arial"/>
        </w:rPr>
        <w:t xml:space="preserve"> role, with children or vulnerable </w:t>
      </w:r>
      <w:r w:rsidR="0035534B">
        <w:rPr>
          <w:rFonts w:cs="Arial"/>
        </w:rPr>
        <w:t>persons</w:t>
      </w:r>
      <w:r w:rsidR="00F81962" w:rsidRPr="1EDF900F">
        <w:rPr>
          <w:rFonts w:cs="Arial"/>
        </w:rPr>
        <w:t>.</w:t>
      </w:r>
      <w:r w:rsidR="00EB139E">
        <w:rPr>
          <w:rFonts w:cs="Arial"/>
        </w:rPr>
        <w:t xml:space="preserve"> </w:t>
      </w:r>
    </w:p>
    <w:p w14:paraId="29EEF268" w14:textId="77777777" w:rsidR="00FC21AA" w:rsidRPr="00BD5306" w:rsidRDefault="00FC21AA" w:rsidP="00FC21AA">
      <w:pPr>
        <w:pStyle w:val="Heading3"/>
        <w:rPr>
          <w:sz w:val="24"/>
          <w:szCs w:val="24"/>
        </w:rPr>
      </w:pPr>
      <w:r w:rsidRPr="00BD5306">
        <w:rPr>
          <w:sz w:val="24"/>
          <w:szCs w:val="24"/>
        </w:rPr>
        <w:t xml:space="preserve">Stage </w:t>
      </w:r>
      <w:r w:rsidR="002B59EB" w:rsidRPr="00BD5306">
        <w:rPr>
          <w:sz w:val="24"/>
          <w:szCs w:val="24"/>
        </w:rPr>
        <w:t>6</w:t>
      </w:r>
      <w:r w:rsidRPr="00BD5306">
        <w:rPr>
          <w:sz w:val="24"/>
          <w:szCs w:val="24"/>
        </w:rPr>
        <w:t xml:space="preserve"> – Completion of </w:t>
      </w:r>
      <w:r w:rsidR="008338D7" w:rsidRPr="00BD5306">
        <w:rPr>
          <w:sz w:val="24"/>
          <w:szCs w:val="24"/>
        </w:rPr>
        <w:t>National Vetting Bureau</w:t>
      </w:r>
      <w:r w:rsidRPr="00BD5306">
        <w:rPr>
          <w:sz w:val="24"/>
          <w:szCs w:val="24"/>
        </w:rPr>
        <w:t xml:space="preserve"> / Foreign Police</w:t>
      </w:r>
      <w:r w:rsidR="00591174">
        <w:rPr>
          <w:sz w:val="24"/>
          <w:szCs w:val="24"/>
        </w:rPr>
        <w:t xml:space="preserve"> Clearance</w:t>
      </w:r>
      <w:r w:rsidRPr="00BD5306">
        <w:rPr>
          <w:sz w:val="24"/>
          <w:szCs w:val="24"/>
        </w:rPr>
        <w:t xml:space="preserve"> Procedure</w:t>
      </w:r>
    </w:p>
    <w:p w14:paraId="58A23016" w14:textId="77777777" w:rsidR="00FC21AA" w:rsidRPr="00BD5306" w:rsidRDefault="00FC21AA" w:rsidP="00F81962">
      <w:pPr>
        <w:jc w:val="both"/>
        <w:rPr>
          <w:rFonts w:cs="Arial"/>
        </w:rPr>
      </w:pPr>
      <w:r w:rsidRPr="00BD5306">
        <w:rPr>
          <w:rFonts w:cs="Arial"/>
        </w:rPr>
        <w:t>Applic</w:t>
      </w:r>
      <w:r w:rsidR="00F81962" w:rsidRPr="00BD5306">
        <w:rPr>
          <w:rFonts w:cs="Arial"/>
        </w:rPr>
        <w:t xml:space="preserve">ants, employees and/or any other person who is deemed to require vetting </w:t>
      </w:r>
      <w:r w:rsidR="00A6776B" w:rsidRPr="00BD5306">
        <w:rPr>
          <w:rFonts w:cs="Arial"/>
        </w:rPr>
        <w:t xml:space="preserve">by the NVB </w:t>
      </w:r>
      <w:r w:rsidR="00F81962" w:rsidRPr="00BD5306">
        <w:rPr>
          <w:rFonts w:cs="Arial"/>
        </w:rPr>
        <w:t>and who has</w:t>
      </w:r>
      <w:r w:rsidRPr="00BD5306">
        <w:rPr>
          <w:rFonts w:cs="Arial"/>
        </w:rPr>
        <w:t xml:space="preserve"> satisfactorily completed </w:t>
      </w:r>
      <w:r w:rsidR="00F81962" w:rsidRPr="00BD5306">
        <w:rPr>
          <w:rFonts w:cs="Arial"/>
        </w:rPr>
        <w:t>v</w:t>
      </w:r>
      <w:r w:rsidR="0068327A" w:rsidRPr="00BD5306">
        <w:rPr>
          <w:rFonts w:cs="Arial"/>
        </w:rPr>
        <w:t>etting</w:t>
      </w:r>
      <w:r w:rsidRPr="00BD5306">
        <w:rPr>
          <w:rFonts w:cs="Arial"/>
        </w:rPr>
        <w:t xml:space="preserve"> (and all other conditions </w:t>
      </w:r>
      <w:r w:rsidR="00F81962" w:rsidRPr="00BD5306">
        <w:rPr>
          <w:rFonts w:cs="Arial"/>
        </w:rPr>
        <w:t>of the appointment process) may</w:t>
      </w:r>
      <w:r w:rsidRPr="00BD5306">
        <w:rPr>
          <w:rFonts w:cs="Arial"/>
        </w:rPr>
        <w:t xml:space="preserve"> </w:t>
      </w:r>
      <w:r w:rsidR="00F81962" w:rsidRPr="00BD5306">
        <w:rPr>
          <w:rFonts w:cs="Arial"/>
        </w:rPr>
        <w:t xml:space="preserve">be </w:t>
      </w:r>
      <w:r w:rsidR="007A3060" w:rsidRPr="00BD5306">
        <w:rPr>
          <w:rFonts w:cs="Arial"/>
        </w:rPr>
        <w:t>employed/engaged by</w:t>
      </w:r>
      <w:r w:rsidRPr="00BD5306">
        <w:rPr>
          <w:rFonts w:cs="Arial"/>
        </w:rPr>
        <w:t xml:space="preserve"> the University.   </w:t>
      </w:r>
    </w:p>
    <w:p w14:paraId="296FEF7D" w14:textId="77777777" w:rsidR="00FC21AA" w:rsidRPr="00BD5306" w:rsidRDefault="00FC21AA" w:rsidP="00F81962">
      <w:pPr>
        <w:jc w:val="both"/>
        <w:rPr>
          <w:rFonts w:cs="Arial"/>
        </w:rPr>
      </w:pPr>
    </w:p>
    <w:p w14:paraId="5E04F71F" w14:textId="77777777" w:rsidR="00AF0AFC" w:rsidRDefault="00AF0AFC" w:rsidP="00F81962">
      <w:pPr>
        <w:jc w:val="both"/>
        <w:rPr>
          <w:rFonts w:cs="Arial"/>
        </w:rPr>
      </w:pPr>
      <w:r w:rsidRPr="1EDF900F">
        <w:rPr>
          <w:rFonts w:cs="Arial"/>
        </w:rPr>
        <w:t xml:space="preserve">Applicants, employees and/or any other person who </w:t>
      </w:r>
      <w:r w:rsidR="005D437A" w:rsidRPr="1EDF900F">
        <w:rPr>
          <w:rFonts w:cs="Arial"/>
        </w:rPr>
        <w:t xml:space="preserve">is required to provide </w:t>
      </w:r>
      <w:r w:rsidR="00924011" w:rsidRPr="1EDF900F">
        <w:rPr>
          <w:rFonts w:cs="Arial"/>
        </w:rPr>
        <w:t xml:space="preserve">a Foreign Police </w:t>
      </w:r>
      <w:r w:rsidR="00591174" w:rsidRPr="1EDF900F">
        <w:rPr>
          <w:rFonts w:cs="Arial"/>
        </w:rPr>
        <w:t xml:space="preserve">Clearance </w:t>
      </w:r>
      <w:r w:rsidR="00924011" w:rsidRPr="1EDF900F">
        <w:rPr>
          <w:rFonts w:cs="Arial"/>
        </w:rPr>
        <w:t>Certificat</w:t>
      </w:r>
      <w:r w:rsidR="00BD5306" w:rsidRPr="1EDF900F">
        <w:rPr>
          <w:rFonts w:cs="Arial"/>
        </w:rPr>
        <w:t>ion</w:t>
      </w:r>
      <w:r w:rsidRPr="1EDF900F">
        <w:rPr>
          <w:rFonts w:cs="Arial"/>
        </w:rPr>
        <w:t xml:space="preserve"> may be employed</w:t>
      </w:r>
      <w:r w:rsidR="008303C0" w:rsidRPr="1EDF900F">
        <w:rPr>
          <w:rFonts w:cs="Arial"/>
        </w:rPr>
        <w:t>/engaged</w:t>
      </w:r>
      <w:r w:rsidRPr="1EDF900F">
        <w:rPr>
          <w:rFonts w:cs="Arial"/>
        </w:rPr>
        <w:t xml:space="preserve"> by the University subject to them completing the process </w:t>
      </w:r>
      <w:r w:rsidR="008303C0" w:rsidRPr="1EDF900F">
        <w:rPr>
          <w:rFonts w:cs="Arial"/>
        </w:rPr>
        <w:t xml:space="preserve">to the satisfaction of the University </w:t>
      </w:r>
      <w:r w:rsidRPr="1EDF900F">
        <w:rPr>
          <w:rFonts w:cs="Arial"/>
        </w:rPr>
        <w:t>within 6 months of their commencement date</w:t>
      </w:r>
      <w:r w:rsidR="00BD5306" w:rsidRPr="1EDF900F">
        <w:rPr>
          <w:rFonts w:cs="Arial"/>
        </w:rPr>
        <w:t>.</w:t>
      </w:r>
      <w:r w:rsidRPr="1EDF900F">
        <w:rPr>
          <w:rFonts w:cs="Arial"/>
        </w:rPr>
        <w:t xml:space="preserve"> </w:t>
      </w:r>
    </w:p>
    <w:p w14:paraId="7194DBDC" w14:textId="77777777" w:rsidR="00591174" w:rsidRPr="005D5BE4" w:rsidRDefault="00591174" w:rsidP="00F81962">
      <w:pPr>
        <w:jc w:val="both"/>
        <w:rPr>
          <w:rFonts w:cs="Arial"/>
        </w:rPr>
      </w:pPr>
    </w:p>
    <w:p w14:paraId="7DD4617E" w14:textId="77777777" w:rsidR="00967F42" w:rsidRPr="00BD5306" w:rsidRDefault="00620A1E" w:rsidP="005911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jc w:val="both"/>
        <w:rPr>
          <w:b/>
          <w:sz w:val="28"/>
          <w:szCs w:val="28"/>
        </w:rPr>
      </w:pPr>
      <w:r w:rsidRPr="00BD5306">
        <w:rPr>
          <w:b/>
          <w:sz w:val="28"/>
          <w:szCs w:val="28"/>
        </w:rPr>
        <w:t>5</w:t>
      </w:r>
      <w:r w:rsidR="00FC21AA" w:rsidRPr="00BD5306">
        <w:rPr>
          <w:b/>
          <w:sz w:val="28"/>
          <w:szCs w:val="28"/>
        </w:rPr>
        <w:t>.</w:t>
      </w:r>
      <w:r w:rsidR="00FC21AA" w:rsidRPr="00BD5306">
        <w:rPr>
          <w:b/>
          <w:sz w:val="28"/>
          <w:szCs w:val="28"/>
        </w:rPr>
        <w:tab/>
      </w:r>
      <w:r w:rsidR="007A3060" w:rsidRPr="00BD5306">
        <w:rPr>
          <w:b/>
          <w:sz w:val="28"/>
          <w:szCs w:val="28"/>
        </w:rPr>
        <w:t>VETT</w:t>
      </w:r>
      <w:r w:rsidR="008338D7" w:rsidRPr="00BD5306">
        <w:rPr>
          <w:b/>
          <w:sz w:val="28"/>
          <w:szCs w:val="28"/>
        </w:rPr>
        <w:t xml:space="preserve">ING / </w:t>
      </w:r>
      <w:r w:rsidR="00924011" w:rsidRPr="00BD5306">
        <w:rPr>
          <w:b/>
          <w:sz w:val="28"/>
          <w:szCs w:val="28"/>
        </w:rPr>
        <w:t xml:space="preserve">FOREIGN </w:t>
      </w:r>
      <w:r w:rsidR="008338D7" w:rsidRPr="00BD5306">
        <w:rPr>
          <w:b/>
          <w:sz w:val="28"/>
          <w:szCs w:val="28"/>
        </w:rPr>
        <w:t xml:space="preserve">POLICE </w:t>
      </w:r>
      <w:r w:rsidR="00591174">
        <w:rPr>
          <w:b/>
          <w:sz w:val="28"/>
          <w:szCs w:val="28"/>
        </w:rPr>
        <w:t>CLEARANCE</w:t>
      </w:r>
      <w:r w:rsidR="00591174" w:rsidRPr="00BD5306">
        <w:rPr>
          <w:b/>
          <w:sz w:val="28"/>
          <w:szCs w:val="28"/>
        </w:rPr>
        <w:t xml:space="preserve"> </w:t>
      </w:r>
      <w:r w:rsidR="00BD5306">
        <w:rPr>
          <w:b/>
          <w:sz w:val="28"/>
          <w:szCs w:val="28"/>
        </w:rPr>
        <w:t xml:space="preserve">OF </w:t>
      </w:r>
      <w:r w:rsidR="00FC21AA" w:rsidRPr="00BD5306">
        <w:rPr>
          <w:b/>
          <w:sz w:val="28"/>
          <w:szCs w:val="28"/>
        </w:rPr>
        <w:t xml:space="preserve">EXISTING STAFF </w:t>
      </w:r>
    </w:p>
    <w:p w14:paraId="769D0D3C" w14:textId="77777777" w:rsidR="00BD5306" w:rsidRDefault="00BD5306" w:rsidP="00967F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b/>
          <w:bCs/>
          <w:color w:val="222222"/>
          <w:highlight w:val="green"/>
          <w:lang w:val="en-US" w:eastAsia="en-US"/>
        </w:rPr>
      </w:pPr>
    </w:p>
    <w:p w14:paraId="4D339FC8" w14:textId="77777777" w:rsidR="00967F42" w:rsidRPr="00BD5306" w:rsidRDefault="00967F42" w:rsidP="00967F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222"/>
          <w:sz w:val="20"/>
          <w:szCs w:val="20"/>
          <w:lang w:val="en-US" w:eastAsia="en-US"/>
        </w:rPr>
      </w:pPr>
      <w:r w:rsidRPr="00BD5306">
        <w:rPr>
          <w:rFonts w:cs="Calibri"/>
          <w:b/>
          <w:bCs/>
          <w:color w:val="222222"/>
          <w:lang w:val="en-US" w:eastAsia="en-US"/>
        </w:rPr>
        <w:t>Retrospective Vetting</w:t>
      </w:r>
    </w:p>
    <w:p w14:paraId="6E7BEAA2" w14:textId="77777777" w:rsidR="00967F42" w:rsidRPr="00BD5306" w:rsidRDefault="00967F42" w:rsidP="00967F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222"/>
          <w:sz w:val="20"/>
          <w:szCs w:val="20"/>
          <w:lang w:val="en-US" w:eastAsia="en-US"/>
        </w:rPr>
      </w:pPr>
      <w:r w:rsidRPr="00BD5306">
        <w:rPr>
          <w:rFonts w:cs="Calibri"/>
          <w:color w:val="222222"/>
          <w:lang w:val="en-US" w:eastAsia="en-US"/>
        </w:rPr>
        <w:t> </w:t>
      </w:r>
    </w:p>
    <w:p w14:paraId="5144368A" w14:textId="77777777" w:rsidR="00967F42" w:rsidRPr="00BD5306" w:rsidRDefault="00967F42" w:rsidP="00967F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222"/>
          <w:sz w:val="20"/>
          <w:szCs w:val="20"/>
          <w:lang w:val="en-US" w:eastAsia="en-US"/>
        </w:rPr>
      </w:pPr>
      <w:r w:rsidRPr="00BD5306">
        <w:rPr>
          <w:rFonts w:cs="Calibri"/>
          <w:color w:val="222222"/>
          <w:lang w:val="en-US" w:eastAsia="en-US"/>
        </w:rPr>
        <w:t xml:space="preserve">The University is required to request staff members and or third parties who are already employed and/or engaged by the University in certain positions and/or undertaking certain work activities to undergo vetting (including, for the avoidance of doubt, the </w:t>
      </w:r>
      <w:r w:rsidR="004272F9" w:rsidRPr="00BD5306">
        <w:rPr>
          <w:rFonts w:cs="Calibri"/>
          <w:color w:val="222222"/>
          <w:lang w:val="en-US" w:eastAsia="en-US"/>
        </w:rPr>
        <w:t>F</w:t>
      </w:r>
      <w:r w:rsidRPr="00BD5306">
        <w:rPr>
          <w:rFonts w:cs="Calibri"/>
          <w:color w:val="222222"/>
          <w:lang w:val="en-US" w:eastAsia="en-US"/>
        </w:rPr>
        <w:t xml:space="preserve">oreign </w:t>
      </w:r>
      <w:r w:rsidR="004272F9" w:rsidRPr="00BD5306">
        <w:rPr>
          <w:rFonts w:cs="Calibri"/>
          <w:color w:val="222222"/>
          <w:lang w:val="en-US" w:eastAsia="en-US"/>
        </w:rPr>
        <w:t>P</w:t>
      </w:r>
      <w:r w:rsidRPr="00BD5306">
        <w:rPr>
          <w:rFonts w:cs="Calibri"/>
          <w:color w:val="222222"/>
          <w:lang w:val="en-US" w:eastAsia="en-US"/>
        </w:rPr>
        <w:t xml:space="preserve">olice procedure).  Retrospective vetting will be carried out in accordance with this </w:t>
      </w:r>
      <w:r w:rsidR="00E503FD">
        <w:rPr>
          <w:rFonts w:cs="Arial"/>
        </w:rPr>
        <w:t>procedure</w:t>
      </w:r>
      <w:r w:rsidRPr="00BD5306">
        <w:rPr>
          <w:rFonts w:cs="Calibri"/>
          <w:color w:val="222222"/>
          <w:lang w:val="en-US" w:eastAsia="en-US"/>
        </w:rPr>
        <w:t xml:space="preserve"> and all persons subject to these requirements will be informed that they will be required to undergo vetting. </w:t>
      </w:r>
    </w:p>
    <w:p w14:paraId="63E4A9CD" w14:textId="77777777" w:rsidR="00967F42" w:rsidRPr="00BD5306" w:rsidRDefault="00967F42" w:rsidP="00967F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222"/>
          <w:sz w:val="20"/>
          <w:szCs w:val="20"/>
          <w:lang w:val="en-US" w:eastAsia="en-US"/>
        </w:rPr>
      </w:pPr>
      <w:r w:rsidRPr="00BD5306">
        <w:rPr>
          <w:rFonts w:cs="Calibri"/>
          <w:color w:val="222222"/>
          <w:lang w:val="en-US" w:eastAsia="en-US"/>
        </w:rPr>
        <w:t> </w:t>
      </w:r>
    </w:p>
    <w:p w14:paraId="39CF5797" w14:textId="77777777" w:rsidR="00967F42" w:rsidRPr="00BD5306" w:rsidRDefault="00967F42" w:rsidP="00967F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222"/>
          <w:sz w:val="20"/>
          <w:szCs w:val="20"/>
          <w:lang w:val="en-US" w:eastAsia="en-US"/>
        </w:rPr>
      </w:pPr>
      <w:r w:rsidRPr="00BD5306">
        <w:rPr>
          <w:rFonts w:cs="Calibri"/>
          <w:b/>
          <w:bCs/>
          <w:color w:val="222222"/>
          <w:lang w:val="en-US" w:eastAsia="en-US"/>
        </w:rPr>
        <w:t>Re-Vetting</w:t>
      </w:r>
    </w:p>
    <w:p w14:paraId="4F6584BE" w14:textId="77777777" w:rsidR="00967F42" w:rsidRPr="00BD5306" w:rsidRDefault="00967F42" w:rsidP="00967F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222"/>
          <w:sz w:val="20"/>
          <w:szCs w:val="20"/>
          <w:lang w:val="en-US" w:eastAsia="en-US"/>
        </w:rPr>
      </w:pPr>
      <w:r w:rsidRPr="00BD5306">
        <w:rPr>
          <w:rFonts w:cs="Calibri"/>
          <w:b/>
          <w:bCs/>
          <w:color w:val="222222"/>
          <w:lang w:val="en-US" w:eastAsia="en-US"/>
        </w:rPr>
        <w:t> </w:t>
      </w:r>
    </w:p>
    <w:p w14:paraId="24491892" w14:textId="32AB03EC" w:rsidR="00967F42" w:rsidRPr="00BD5306" w:rsidRDefault="00967F42" w:rsidP="3DEDACE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222"/>
          <w:sz w:val="20"/>
          <w:szCs w:val="20"/>
          <w:lang w:val="en-US" w:eastAsia="en-US"/>
        </w:rPr>
      </w:pPr>
      <w:r w:rsidRPr="1EDF900F">
        <w:rPr>
          <w:rFonts w:cs="Calibri"/>
          <w:color w:val="222222"/>
          <w:lang w:val="en-US" w:eastAsia="en-US"/>
        </w:rPr>
        <w:t xml:space="preserve">The University reserves the right to request any member of staff/third party who has access </w:t>
      </w:r>
      <w:r w:rsidR="007D5565" w:rsidRPr="1EDF900F">
        <w:rPr>
          <w:rFonts w:cs="Calibri"/>
          <w:color w:val="222222"/>
          <w:lang w:val="en-US" w:eastAsia="en-US"/>
        </w:rPr>
        <w:t>during</w:t>
      </w:r>
      <w:r w:rsidRPr="1EDF900F">
        <w:rPr>
          <w:rFonts w:cs="Calibri"/>
          <w:color w:val="222222"/>
          <w:lang w:val="en-US" w:eastAsia="en-US"/>
        </w:rPr>
        <w:t xml:space="preserve"> their employment and/or engagement to children and/or vulnerable </w:t>
      </w:r>
      <w:r w:rsidR="27D7E36A" w:rsidRPr="1EDF900F">
        <w:rPr>
          <w:rFonts w:cs="Calibri"/>
          <w:color w:val="222222"/>
          <w:lang w:val="en-US" w:eastAsia="en-US"/>
        </w:rPr>
        <w:t xml:space="preserve">persons </w:t>
      </w:r>
      <w:r w:rsidRPr="1EDF900F">
        <w:rPr>
          <w:rFonts w:cs="Calibri"/>
          <w:color w:val="222222"/>
          <w:lang w:val="en-US" w:eastAsia="en-US"/>
        </w:rPr>
        <w:t>to undergo vetting/</w:t>
      </w:r>
      <w:r w:rsidR="6BCA884D" w:rsidRPr="1EDF900F">
        <w:rPr>
          <w:rFonts w:cs="Calibri"/>
          <w:color w:val="222222"/>
          <w:lang w:val="en-US" w:eastAsia="en-US"/>
        </w:rPr>
        <w:t xml:space="preserve">foreign </w:t>
      </w:r>
      <w:r w:rsidRPr="1EDF900F">
        <w:rPr>
          <w:rFonts w:cs="Calibri"/>
          <w:color w:val="222222"/>
          <w:lang w:val="en-US" w:eastAsia="en-US"/>
        </w:rPr>
        <w:t xml:space="preserve">police clearance at any time in their employment/engagement but in any event at appropriate intervals (currently every </w:t>
      </w:r>
      <w:r w:rsidR="47207D8B" w:rsidRPr="1EDF900F">
        <w:rPr>
          <w:rFonts w:cs="Calibri"/>
          <w:color w:val="222222"/>
          <w:lang w:val="en-US" w:eastAsia="en-US"/>
        </w:rPr>
        <w:t>3</w:t>
      </w:r>
      <w:r w:rsidRPr="1EDF900F">
        <w:rPr>
          <w:rFonts w:cs="Calibri"/>
          <w:color w:val="222222"/>
          <w:lang w:val="en-US" w:eastAsia="en-US"/>
        </w:rPr>
        <w:t xml:space="preserve"> years) or such shorter periods as may be prescribed under the Act or as may be deemed appropriate by the University. </w:t>
      </w:r>
    </w:p>
    <w:p w14:paraId="09AF38FC" w14:textId="77777777" w:rsidR="00967F42" w:rsidRPr="00BD5306" w:rsidRDefault="00967F42" w:rsidP="00967F42">
      <w:pPr>
        <w:shd w:val="clear" w:color="auto" w:fill="FFFFFF"/>
        <w:jc w:val="both"/>
        <w:rPr>
          <w:rFonts w:ascii="Times New Roman" w:hAnsi="Times New Roman" w:cs="Times New Roman"/>
          <w:color w:val="222222"/>
          <w:lang w:val="en-US" w:eastAsia="en-US"/>
        </w:rPr>
      </w:pPr>
      <w:r w:rsidRPr="00BD5306">
        <w:rPr>
          <w:rFonts w:cs="Calibri"/>
          <w:color w:val="222222"/>
          <w:lang w:val="en-US" w:eastAsia="en-US"/>
        </w:rPr>
        <w:t> </w:t>
      </w:r>
    </w:p>
    <w:p w14:paraId="636B8AB5" w14:textId="5F05A4F2" w:rsidR="00967F42" w:rsidRPr="00BD5306" w:rsidRDefault="00967F42" w:rsidP="00967F42">
      <w:pPr>
        <w:shd w:val="clear" w:color="auto" w:fill="FFFFFF"/>
        <w:jc w:val="both"/>
        <w:rPr>
          <w:rFonts w:ascii="Times New Roman" w:hAnsi="Times New Roman" w:cs="Times New Roman"/>
          <w:color w:val="222222"/>
          <w:lang w:val="en-US" w:eastAsia="en-US"/>
        </w:rPr>
      </w:pPr>
      <w:r w:rsidRPr="00BD5306">
        <w:rPr>
          <w:rFonts w:cs="Calibri"/>
          <w:color w:val="222222"/>
          <w:lang w:val="en-US" w:eastAsia="en-US"/>
        </w:rPr>
        <w:t xml:space="preserve">Stages 1, 4 and 5 of </w:t>
      </w:r>
      <w:r w:rsidRPr="00BD5306">
        <w:rPr>
          <w:rFonts w:cs="Calibri"/>
          <w:i/>
          <w:color w:val="222222"/>
          <w:lang w:val="en-US" w:eastAsia="en-US"/>
        </w:rPr>
        <w:t xml:space="preserve">Section 4 - The National Vetting Bureau and </w:t>
      </w:r>
      <w:r w:rsidR="00591174">
        <w:rPr>
          <w:rFonts w:cs="Calibri"/>
          <w:i/>
          <w:color w:val="222222"/>
          <w:lang w:val="en-US" w:eastAsia="en-US"/>
        </w:rPr>
        <w:t>Foreign</w:t>
      </w:r>
      <w:r w:rsidR="00591174" w:rsidRPr="00BD5306">
        <w:rPr>
          <w:rFonts w:cs="Calibri"/>
          <w:i/>
          <w:color w:val="222222"/>
          <w:lang w:val="en-US" w:eastAsia="en-US"/>
        </w:rPr>
        <w:t xml:space="preserve"> </w:t>
      </w:r>
      <w:r w:rsidRPr="00BD5306">
        <w:rPr>
          <w:rFonts w:cs="Calibri"/>
          <w:i/>
          <w:color w:val="222222"/>
          <w:lang w:val="en-US" w:eastAsia="en-US"/>
        </w:rPr>
        <w:t>Police Clearance Procedure</w:t>
      </w:r>
      <w:r w:rsidR="00356AB7" w:rsidRPr="00BD5306">
        <w:rPr>
          <w:rFonts w:cs="Calibri"/>
          <w:i/>
          <w:color w:val="222222"/>
          <w:lang w:val="en-US" w:eastAsia="en-US"/>
        </w:rPr>
        <w:t>s</w:t>
      </w:r>
      <w:r w:rsidRPr="00BD5306">
        <w:rPr>
          <w:rFonts w:cs="Calibri"/>
          <w:i/>
          <w:color w:val="222222"/>
          <w:lang w:val="en-US" w:eastAsia="en-US"/>
        </w:rPr>
        <w:t xml:space="preserve"> for Applicants</w:t>
      </w:r>
      <w:r w:rsidRPr="00BD5306">
        <w:rPr>
          <w:rFonts w:cs="Calibri"/>
          <w:color w:val="222222"/>
          <w:lang w:val="en-US" w:eastAsia="en-US"/>
        </w:rPr>
        <w:t>, will also apply to Re-vetting and Retrospective Vetting. The University shall take such action and/or invoke such internal policies as it considers necessary and appropriate in respect of any failure or refusal to engage in the vetting process and/or in respect of any vetting disclosure made.</w:t>
      </w:r>
    </w:p>
    <w:p w14:paraId="54CD245A" w14:textId="77777777" w:rsidR="00BD5306" w:rsidRDefault="00BD5306" w:rsidP="00FC21AA">
      <w:pPr>
        <w:pStyle w:val="Heading2"/>
      </w:pPr>
    </w:p>
    <w:p w14:paraId="5414DA3F" w14:textId="77777777" w:rsidR="00FC21AA" w:rsidRPr="005D5BE4" w:rsidRDefault="00620A1E" w:rsidP="00FC21AA">
      <w:pPr>
        <w:pStyle w:val="Heading2"/>
      </w:pPr>
      <w:r w:rsidRPr="005D5BE4">
        <w:t>6</w:t>
      </w:r>
      <w:r w:rsidR="00FC21AA" w:rsidRPr="005D5BE4">
        <w:t>.</w:t>
      </w:r>
      <w:r w:rsidR="00FC21AA" w:rsidRPr="005D5BE4">
        <w:tab/>
        <w:t>DISCLOSURE OF CRIMINAL CONVICTIONS</w:t>
      </w:r>
    </w:p>
    <w:p w14:paraId="1231BE67" w14:textId="77777777" w:rsidR="00FC21AA" w:rsidRPr="005D5BE4" w:rsidRDefault="00FC21AA" w:rsidP="00FC21AA">
      <w:pPr>
        <w:jc w:val="both"/>
        <w:rPr>
          <w:rFonts w:cs="Arial"/>
        </w:rPr>
      </w:pPr>
    </w:p>
    <w:p w14:paraId="030A0AB9" w14:textId="685544D6" w:rsidR="00FC21AA" w:rsidRPr="005D5BE4" w:rsidRDefault="005A5D71" w:rsidP="005D0A70">
      <w:pPr>
        <w:jc w:val="both"/>
        <w:rPr>
          <w:rFonts w:cs="Arial"/>
        </w:rPr>
      </w:pPr>
      <w:r w:rsidRPr="005D5BE4">
        <w:rPr>
          <w:rFonts w:cs="Arial"/>
        </w:rPr>
        <w:t xml:space="preserve">It is University </w:t>
      </w:r>
      <w:r w:rsidR="00E503FD">
        <w:rPr>
          <w:rFonts w:cs="Arial"/>
        </w:rPr>
        <w:t>procedure</w:t>
      </w:r>
      <w:r w:rsidRPr="005D5BE4">
        <w:rPr>
          <w:rFonts w:cs="Arial"/>
        </w:rPr>
        <w:t xml:space="preserve"> to ask any person who is carrying out work or activity, a necessary and regular part of which consists mainly of the person having access to, or contact with, children or vulnerable persons</w:t>
      </w:r>
      <w:r w:rsidR="00FC21AA" w:rsidRPr="005D5BE4">
        <w:rPr>
          <w:rFonts w:cs="Arial"/>
        </w:rPr>
        <w:t xml:space="preserve"> if they previously have been con</w:t>
      </w:r>
      <w:r w:rsidRPr="005D5BE4">
        <w:rPr>
          <w:rFonts w:cs="Arial"/>
        </w:rPr>
        <w:t xml:space="preserve">victed of a criminal offence(s). It will be a matter for the </w:t>
      </w:r>
      <w:r w:rsidR="007D5565" w:rsidRPr="005D5BE4">
        <w:rPr>
          <w:rFonts w:cs="Arial"/>
        </w:rPr>
        <w:t>Decision-Making</w:t>
      </w:r>
      <w:r w:rsidRPr="005D5BE4">
        <w:rPr>
          <w:rFonts w:cs="Arial"/>
        </w:rPr>
        <w:t xml:space="preserve"> Committee to consider such disclosures on a </w:t>
      </w:r>
      <w:r w:rsidR="007D5565" w:rsidRPr="005D5BE4">
        <w:rPr>
          <w:rFonts w:cs="Arial"/>
        </w:rPr>
        <w:t>case-by-case</w:t>
      </w:r>
      <w:r w:rsidRPr="005D5BE4">
        <w:rPr>
          <w:rFonts w:cs="Arial"/>
        </w:rPr>
        <w:t xml:space="preserve"> basis. </w:t>
      </w:r>
    </w:p>
    <w:p w14:paraId="36FEB5B0" w14:textId="77777777" w:rsidR="00EE12C1" w:rsidRPr="005D5BE4" w:rsidRDefault="00EE12C1" w:rsidP="006D42AD">
      <w:pPr>
        <w:pStyle w:val="StandardParagraph"/>
        <w:rPr>
          <w:szCs w:val="24"/>
        </w:rPr>
      </w:pPr>
    </w:p>
    <w:p w14:paraId="30D7AA69" w14:textId="77777777" w:rsidR="00330D63" w:rsidRPr="005D5BE4" w:rsidRDefault="00330D63" w:rsidP="00330D63">
      <w:pPr>
        <w:jc w:val="both"/>
        <w:rPr>
          <w:rFonts w:cs="Arial"/>
          <w:b/>
          <w:sz w:val="22"/>
          <w:szCs w:val="22"/>
        </w:rPr>
      </w:pPr>
    </w:p>
    <w:p w14:paraId="7196D064" w14:textId="77777777" w:rsidR="00330D63" w:rsidRPr="005D5BE4" w:rsidRDefault="00330D63" w:rsidP="00330D63">
      <w:pPr>
        <w:jc w:val="both"/>
        <w:rPr>
          <w:rFonts w:cs="Arial"/>
          <w:b/>
          <w:sz w:val="22"/>
          <w:szCs w:val="22"/>
        </w:rPr>
      </w:pPr>
    </w:p>
    <w:p w14:paraId="34FF1C98" w14:textId="77777777" w:rsidR="00330D63" w:rsidRDefault="00330D63" w:rsidP="00330D63">
      <w:pPr>
        <w:jc w:val="both"/>
        <w:rPr>
          <w:rFonts w:cs="Arial"/>
          <w:b/>
          <w:sz w:val="22"/>
          <w:szCs w:val="22"/>
        </w:rPr>
      </w:pPr>
    </w:p>
    <w:p w14:paraId="6D072C0D" w14:textId="77777777" w:rsidR="00657782" w:rsidRDefault="00657782" w:rsidP="00330D63">
      <w:pPr>
        <w:jc w:val="both"/>
        <w:rPr>
          <w:rFonts w:cs="Arial"/>
          <w:b/>
          <w:sz w:val="22"/>
          <w:szCs w:val="22"/>
        </w:rPr>
      </w:pPr>
    </w:p>
    <w:p w14:paraId="48A21919" w14:textId="77777777" w:rsidR="00657782" w:rsidRDefault="00657782" w:rsidP="00330D63">
      <w:pPr>
        <w:jc w:val="both"/>
        <w:rPr>
          <w:rFonts w:cs="Arial"/>
          <w:b/>
          <w:sz w:val="22"/>
          <w:szCs w:val="22"/>
        </w:rPr>
      </w:pPr>
    </w:p>
    <w:p w14:paraId="6BD18F9B" w14:textId="2B85822A" w:rsidR="00657782" w:rsidRPr="00EB139E" w:rsidRDefault="00EB139E" w:rsidP="00330D63">
      <w:pPr>
        <w:jc w:val="both"/>
        <w:rPr>
          <w:rFonts w:cs="Arial"/>
          <w:b/>
          <w:i/>
          <w:iCs/>
          <w:sz w:val="22"/>
          <w:szCs w:val="22"/>
        </w:rPr>
      </w:pPr>
      <w:r w:rsidRPr="00EB139E">
        <w:rPr>
          <w:rFonts w:cs="Arial"/>
          <w:b/>
          <w:i/>
          <w:iCs/>
          <w:sz w:val="22"/>
          <w:szCs w:val="22"/>
        </w:rPr>
        <w:t>Appendix 1</w:t>
      </w:r>
    </w:p>
    <w:p w14:paraId="035013C2" w14:textId="77777777" w:rsidR="00EB139E" w:rsidRDefault="00EB139E" w:rsidP="00330D63">
      <w:pPr>
        <w:jc w:val="both"/>
        <w:rPr>
          <w:rFonts w:cs="Arial"/>
          <w:b/>
          <w:sz w:val="22"/>
          <w:szCs w:val="22"/>
        </w:rPr>
      </w:pPr>
    </w:p>
    <w:p w14:paraId="12E130B5" w14:textId="77777777" w:rsidR="000C2E0F" w:rsidRDefault="000C2E0F" w:rsidP="000C2E0F">
      <w:pPr>
        <w:jc w:val="center"/>
        <w:rPr>
          <w:rFonts w:ascii="Tahoma" w:hAnsi="Tahoma" w:cs="Tahoma"/>
          <w:b/>
          <w:bCs/>
          <w:sz w:val="22"/>
          <w:szCs w:val="22"/>
        </w:rPr>
      </w:pPr>
      <w:r>
        <w:rPr>
          <w:rFonts w:ascii="Tahoma" w:hAnsi="Tahoma" w:cs="Tahoma"/>
          <w:b/>
          <w:bCs/>
          <w:sz w:val="22"/>
          <w:szCs w:val="22"/>
        </w:rPr>
        <w:t>Decision Making Committee Review Form</w:t>
      </w:r>
    </w:p>
    <w:p w14:paraId="641644F3" w14:textId="77777777" w:rsidR="000C2E0F" w:rsidRDefault="000C2E0F" w:rsidP="000C2E0F">
      <w:pPr>
        <w:suppressAutoHyphens/>
        <w:autoSpaceDN w:val="0"/>
        <w:jc w:val="center"/>
        <w:rPr>
          <w:rFonts w:ascii="Tahoma" w:eastAsia="Calibri" w:hAnsi="Tahoma" w:cs="Tahoma"/>
          <w:sz w:val="22"/>
          <w:szCs w:val="22"/>
          <w:lang w:eastAsia="en-US"/>
        </w:rPr>
      </w:pPr>
      <w:r>
        <w:rPr>
          <w:rFonts w:ascii="Tahoma" w:eastAsia="Calibri" w:hAnsi="Tahoma" w:cs="Tahoma"/>
          <w:b/>
          <w:caps/>
          <w:sz w:val="22"/>
          <w:szCs w:val="22"/>
          <w:lang w:eastAsia="en-US"/>
        </w:rPr>
        <w:t xml:space="preserve">University </w:t>
      </w:r>
      <w:r>
        <w:rPr>
          <w:rFonts w:ascii="Tahoma" w:eastAsia="Calibri" w:hAnsi="Tahoma" w:cs="Tahoma"/>
          <w:b/>
          <w:sz w:val="22"/>
          <w:szCs w:val="22"/>
          <w:lang w:eastAsia="en-US"/>
        </w:rPr>
        <w:t>of</w:t>
      </w:r>
      <w:r>
        <w:rPr>
          <w:rFonts w:ascii="Tahoma" w:eastAsia="Calibri" w:hAnsi="Tahoma" w:cs="Tahoma"/>
          <w:caps/>
          <w:sz w:val="22"/>
          <w:szCs w:val="22"/>
          <w:lang w:eastAsia="en-US"/>
        </w:rPr>
        <w:t xml:space="preserve"> </w:t>
      </w:r>
      <w:r>
        <w:rPr>
          <w:rFonts w:ascii="Tahoma" w:eastAsia="Calibri" w:hAnsi="Tahoma" w:cs="Tahoma"/>
          <w:b/>
          <w:caps/>
          <w:sz w:val="22"/>
          <w:szCs w:val="22"/>
          <w:lang w:eastAsia="en-US"/>
        </w:rPr>
        <w:t>Limerick</w:t>
      </w:r>
    </w:p>
    <w:p w14:paraId="45601D22" w14:textId="77777777" w:rsidR="000C2E0F" w:rsidRDefault="000C2E0F" w:rsidP="000C2E0F">
      <w:pPr>
        <w:suppressAutoHyphens/>
        <w:autoSpaceDN w:val="0"/>
        <w:rPr>
          <w:rFonts w:ascii="Tahoma" w:eastAsia="Calibri" w:hAnsi="Tahoma" w:cs="Tahoma"/>
          <w:b/>
          <w:caps/>
          <w:sz w:val="18"/>
          <w:szCs w:val="18"/>
          <w:lang w:eastAsia="en-US"/>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80"/>
        <w:gridCol w:w="7202"/>
      </w:tblGrid>
      <w:tr w:rsidR="000C2E0F" w14:paraId="70E1485A" w14:textId="77777777" w:rsidTr="000C2E0F">
        <w:trPr>
          <w:trHeight w:val="300"/>
          <w:jc w:val="center"/>
        </w:trPr>
        <w:tc>
          <w:tcPr>
            <w:tcW w:w="2580" w:type="dxa"/>
            <w:tcBorders>
              <w:top w:val="single" w:sz="4" w:space="0" w:color="auto"/>
              <w:left w:val="single" w:sz="4" w:space="0" w:color="auto"/>
              <w:bottom w:val="single" w:sz="4" w:space="0" w:color="auto"/>
              <w:right w:val="single" w:sz="4" w:space="0" w:color="auto"/>
            </w:tcBorders>
            <w:hideMark/>
          </w:tcPr>
          <w:p w14:paraId="134A68B0" w14:textId="77777777" w:rsidR="000C2E0F" w:rsidRDefault="000C2E0F">
            <w:pPr>
              <w:spacing w:line="252" w:lineRule="auto"/>
              <w:jc w:val="both"/>
              <w:rPr>
                <w:rFonts w:asciiTheme="minorHAnsi" w:hAnsiTheme="minorHAnsi" w:cstheme="minorHAnsi"/>
                <w:b/>
                <w:bCs/>
                <w:kern w:val="2"/>
                <w14:ligatures w14:val="standardContextual"/>
              </w:rPr>
            </w:pPr>
            <w:r>
              <w:rPr>
                <w:rFonts w:asciiTheme="minorHAnsi" w:hAnsiTheme="minorHAnsi" w:cstheme="minorHAnsi"/>
                <w:b/>
                <w:bCs/>
                <w:kern w:val="2"/>
                <w14:ligatures w14:val="standardContextual"/>
              </w:rPr>
              <w:t> Meeting </w:t>
            </w:r>
          </w:p>
        </w:tc>
        <w:tc>
          <w:tcPr>
            <w:tcW w:w="7202" w:type="dxa"/>
            <w:tcBorders>
              <w:top w:val="single" w:sz="4" w:space="0" w:color="auto"/>
              <w:left w:val="single" w:sz="4" w:space="0" w:color="auto"/>
              <w:bottom w:val="single" w:sz="4" w:space="0" w:color="auto"/>
              <w:right w:val="single" w:sz="4" w:space="0" w:color="auto"/>
            </w:tcBorders>
            <w:hideMark/>
          </w:tcPr>
          <w:p w14:paraId="289ED86B" w14:textId="77777777" w:rsidR="000C2E0F" w:rsidRDefault="000C2E0F">
            <w:pPr>
              <w:autoSpaceDN w:val="0"/>
              <w:spacing w:line="252" w:lineRule="auto"/>
              <w:jc w:val="both"/>
              <w:textAlignment w:val="baseline"/>
              <w:rPr>
                <w:rFonts w:asciiTheme="minorHAnsi" w:hAnsiTheme="minorHAnsi" w:cstheme="minorHAnsi"/>
                <w:kern w:val="2"/>
                <w14:ligatures w14:val="standardContextual"/>
              </w:rPr>
            </w:pPr>
            <w:r>
              <w:rPr>
                <w:rFonts w:cs="Calibri"/>
                <w:color w:val="000000"/>
                <w:kern w:val="2"/>
                <w:sz w:val="22"/>
                <w:szCs w:val="22"/>
                <w14:ligatures w14:val="standardContextual"/>
              </w:rPr>
              <w:t xml:space="preserve">Decision Making Committee Review </w:t>
            </w:r>
          </w:p>
        </w:tc>
      </w:tr>
      <w:tr w:rsidR="000C2E0F" w14:paraId="3D6E4F59" w14:textId="77777777" w:rsidTr="000C2E0F">
        <w:trPr>
          <w:trHeight w:val="330"/>
          <w:jc w:val="center"/>
        </w:trPr>
        <w:tc>
          <w:tcPr>
            <w:tcW w:w="2580" w:type="dxa"/>
            <w:tcBorders>
              <w:top w:val="single" w:sz="4" w:space="0" w:color="auto"/>
              <w:left w:val="single" w:sz="4" w:space="0" w:color="auto"/>
              <w:bottom w:val="single" w:sz="4" w:space="0" w:color="auto"/>
              <w:right w:val="single" w:sz="4" w:space="0" w:color="auto"/>
            </w:tcBorders>
            <w:hideMark/>
          </w:tcPr>
          <w:p w14:paraId="0DA1897A" w14:textId="77777777" w:rsidR="000C2E0F" w:rsidRDefault="000C2E0F">
            <w:pPr>
              <w:spacing w:line="252" w:lineRule="auto"/>
              <w:jc w:val="both"/>
              <w:rPr>
                <w:rFonts w:asciiTheme="minorHAnsi" w:hAnsiTheme="minorHAnsi" w:cstheme="minorHAnsi"/>
                <w:b/>
                <w:bCs/>
                <w:kern w:val="2"/>
                <w14:ligatures w14:val="standardContextual"/>
              </w:rPr>
            </w:pPr>
            <w:r>
              <w:rPr>
                <w:rFonts w:asciiTheme="minorHAnsi" w:hAnsiTheme="minorHAnsi" w:cstheme="minorHAnsi"/>
                <w:b/>
                <w:bCs/>
                <w:kern w:val="2"/>
                <w14:ligatures w14:val="standardContextual"/>
              </w:rPr>
              <w:t> Venue </w:t>
            </w:r>
          </w:p>
        </w:tc>
        <w:tc>
          <w:tcPr>
            <w:tcW w:w="7202" w:type="dxa"/>
            <w:tcBorders>
              <w:top w:val="single" w:sz="4" w:space="0" w:color="auto"/>
              <w:left w:val="single" w:sz="4" w:space="0" w:color="auto"/>
              <w:bottom w:val="single" w:sz="4" w:space="0" w:color="auto"/>
              <w:right w:val="single" w:sz="4" w:space="0" w:color="auto"/>
            </w:tcBorders>
            <w:hideMark/>
          </w:tcPr>
          <w:p w14:paraId="0923CCA3" w14:textId="77777777" w:rsidR="000C2E0F" w:rsidRDefault="000C2E0F">
            <w:pPr>
              <w:rPr>
                <w:rFonts w:asciiTheme="minorHAnsi" w:hAnsiTheme="minorHAnsi" w:cstheme="minorHAnsi"/>
                <w:b/>
                <w:bCs/>
                <w:kern w:val="2"/>
                <w14:ligatures w14:val="standardContextual"/>
              </w:rPr>
            </w:pPr>
          </w:p>
        </w:tc>
      </w:tr>
      <w:tr w:rsidR="000C2E0F" w14:paraId="2FDBB58C" w14:textId="77777777" w:rsidTr="000C2E0F">
        <w:trPr>
          <w:trHeight w:val="60"/>
          <w:jc w:val="center"/>
        </w:trPr>
        <w:tc>
          <w:tcPr>
            <w:tcW w:w="2580" w:type="dxa"/>
            <w:tcBorders>
              <w:top w:val="single" w:sz="4" w:space="0" w:color="auto"/>
              <w:left w:val="single" w:sz="4" w:space="0" w:color="auto"/>
              <w:bottom w:val="single" w:sz="4" w:space="0" w:color="auto"/>
              <w:right w:val="single" w:sz="4" w:space="0" w:color="auto"/>
            </w:tcBorders>
            <w:hideMark/>
          </w:tcPr>
          <w:p w14:paraId="4BE6E3C5" w14:textId="77777777" w:rsidR="000C2E0F" w:rsidRDefault="000C2E0F">
            <w:pPr>
              <w:spacing w:line="252" w:lineRule="auto"/>
              <w:jc w:val="both"/>
              <w:rPr>
                <w:rFonts w:asciiTheme="minorHAnsi" w:hAnsiTheme="minorHAnsi" w:cstheme="minorHAnsi"/>
                <w:b/>
                <w:bCs/>
                <w:kern w:val="2"/>
                <w14:ligatures w14:val="standardContextual"/>
              </w:rPr>
            </w:pPr>
            <w:r>
              <w:rPr>
                <w:rFonts w:asciiTheme="minorHAnsi" w:hAnsiTheme="minorHAnsi" w:cstheme="minorHAnsi"/>
                <w:b/>
                <w:bCs/>
                <w:kern w:val="2"/>
                <w14:ligatures w14:val="standardContextual"/>
              </w:rPr>
              <w:t> Date/Time</w:t>
            </w:r>
          </w:p>
        </w:tc>
        <w:tc>
          <w:tcPr>
            <w:tcW w:w="7202" w:type="dxa"/>
            <w:tcBorders>
              <w:top w:val="single" w:sz="4" w:space="0" w:color="auto"/>
              <w:left w:val="single" w:sz="4" w:space="0" w:color="auto"/>
              <w:bottom w:val="single" w:sz="4" w:space="0" w:color="auto"/>
              <w:right w:val="single" w:sz="4" w:space="0" w:color="auto"/>
            </w:tcBorders>
            <w:hideMark/>
          </w:tcPr>
          <w:p w14:paraId="73BCDF9E" w14:textId="77777777" w:rsidR="000C2E0F" w:rsidRDefault="000C2E0F">
            <w:pPr>
              <w:rPr>
                <w:rFonts w:asciiTheme="minorHAnsi" w:hAnsiTheme="minorHAnsi" w:cstheme="minorHAnsi"/>
                <w:b/>
                <w:bCs/>
                <w:kern w:val="2"/>
                <w14:ligatures w14:val="standardContextual"/>
              </w:rPr>
            </w:pPr>
          </w:p>
        </w:tc>
      </w:tr>
      <w:tr w:rsidR="000C2E0F" w14:paraId="47B62CB2" w14:textId="77777777" w:rsidTr="000C2E0F">
        <w:trPr>
          <w:trHeight w:val="1140"/>
          <w:jc w:val="center"/>
        </w:trPr>
        <w:tc>
          <w:tcPr>
            <w:tcW w:w="2580" w:type="dxa"/>
            <w:tcBorders>
              <w:top w:val="single" w:sz="4" w:space="0" w:color="auto"/>
              <w:left w:val="single" w:sz="4" w:space="0" w:color="auto"/>
              <w:bottom w:val="single" w:sz="4" w:space="0" w:color="auto"/>
              <w:right w:val="single" w:sz="4" w:space="0" w:color="auto"/>
            </w:tcBorders>
            <w:hideMark/>
          </w:tcPr>
          <w:p w14:paraId="1AD08D29" w14:textId="77777777" w:rsidR="000C2E0F" w:rsidRDefault="000C2E0F">
            <w:pPr>
              <w:spacing w:line="252" w:lineRule="auto"/>
              <w:jc w:val="both"/>
              <w:rPr>
                <w:rFonts w:asciiTheme="minorHAnsi" w:hAnsiTheme="minorHAnsi" w:cstheme="minorHAnsi"/>
                <w:b/>
                <w:bCs/>
                <w:kern w:val="2"/>
                <w14:ligatures w14:val="standardContextual"/>
              </w:rPr>
            </w:pPr>
            <w:r>
              <w:rPr>
                <w:rFonts w:asciiTheme="minorHAnsi" w:hAnsiTheme="minorHAnsi" w:cstheme="minorHAnsi"/>
                <w:b/>
                <w:bCs/>
                <w:kern w:val="2"/>
                <w14:ligatures w14:val="standardContextual"/>
              </w:rPr>
              <w:t> Attendance </w:t>
            </w:r>
          </w:p>
        </w:tc>
        <w:tc>
          <w:tcPr>
            <w:tcW w:w="7202" w:type="dxa"/>
            <w:tcBorders>
              <w:top w:val="single" w:sz="4" w:space="0" w:color="auto"/>
              <w:left w:val="single" w:sz="4" w:space="0" w:color="auto"/>
              <w:bottom w:val="single" w:sz="4" w:space="0" w:color="auto"/>
              <w:right w:val="single" w:sz="4" w:space="0" w:color="auto"/>
            </w:tcBorders>
          </w:tcPr>
          <w:p w14:paraId="4DC41471" w14:textId="77777777" w:rsidR="000C2E0F" w:rsidRDefault="000C2E0F">
            <w:pPr>
              <w:autoSpaceDN w:val="0"/>
              <w:spacing w:line="252" w:lineRule="auto"/>
              <w:textAlignment w:val="baseline"/>
              <w:rPr>
                <w:rFonts w:asciiTheme="minorHAnsi" w:hAnsiTheme="minorHAnsi" w:cstheme="minorHAnsi"/>
                <w:kern w:val="2"/>
                <w14:ligatures w14:val="standardContextual"/>
              </w:rPr>
            </w:pPr>
            <w:r>
              <w:rPr>
                <w:rFonts w:asciiTheme="minorHAnsi" w:hAnsiTheme="minorHAnsi" w:cstheme="minorHAnsi"/>
                <w:kern w:val="2"/>
                <w14:ligatures w14:val="standardContextual"/>
              </w:rPr>
              <w:t>Name:</w:t>
            </w:r>
          </w:p>
          <w:p w14:paraId="765115E1" w14:textId="77777777" w:rsidR="000C2E0F" w:rsidRDefault="000C2E0F">
            <w:pPr>
              <w:autoSpaceDN w:val="0"/>
              <w:spacing w:line="252" w:lineRule="auto"/>
              <w:textAlignment w:val="baseline"/>
              <w:rPr>
                <w:rFonts w:asciiTheme="minorHAnsi" w:hAnsiTheme="minorHAnsi" w:cstheme="minorHAnsi"/>
                <w:kern w:val="2"/>
                <w14:ligatures w14:val="standardContextual"/>
              </w:rPr>
            </w:pPr>
            <w:r>
              <w:rPr>
                <w:rFonts w:asciiTheme="minorHAnsi" w:hAnsiTheme="minorHAnsi" w:cstheme="minorHAnsi"/>
                <w:kern w:val="2"/>
                <w14:ligatures w14:val="standardContextual"/>
              </w:rPr>
              <w:t>Title:</w:t>
            </w:r>
          </w:p>
          <w:p w14:paraId="1FC148FC" w14:textId="77777777" w:rsidR="000C2E0F" w:rsidRDefault="000C2E0F">
            <w:pPr>
              <w:autoSpaceDN w:val="0"/>
              <w:spacing w:line="252" w:lineRule="auto"/>
              <w:textAlignment w:val="baseline"/>
              <w:rPr>
                <w:rFonts w:asciiTheme="minorHAnsi" w:hAnsiTheme="minorHAnsi" w:cstheme="minorHAnsi"/>
                <w:kern w:val="2"/>
                <w14:ligatures w14:val="standardContextual"/>
              </w:rPr>
            </w:pPr>
          </w:p>
          <w:p w14:paraId="5519A2EB" w14:textId="77777777" w:rsidR="000C2E0F" w:rsidRDefault="000C2E0F">
            <w:pPr>
              <w:autoSpaceDN w:val="0"/>
              <w:spacing w:line="252" w:lineRule="auto"/>
              <w:textAlignment w:val="baseline"/>
              <w:rPr>
                <w:rFonts w:asciiTheme="minorHAnsi" w:hAnsiTheme="minorHAnsi" w:cstheme="minorHAnsi"/>
                <w:kern w:val="2"/>
                <w14:ligatures w14:val="standardContextual"/>
              </w:rPr>
            </w:pPr>
            <w:r>
              <w:rPr>
                <w:rFonts w:asciiTheme="minorHAnsi" w:hAnsiTheme="minorHAnsi" w:cstheme="minorHAnsi"/>
                <w:kern w:val="2"/>
                <w14:ligatures w14:val="standardContextual"/>
              </w:rPr>
              <w:t>Name</w:t>
            </w:r>
          </w:p>
          <w:p w14:paraId="538BF420" w14:textId="77777777" w:rsidR="000C2E0F" w:rsidRDefault="000C2E0F">
            <w:pPr>
              <w:autoSpaceDN w:val="0"/>
              <w:spacing w:line="252" w:lineRule="auto"/>
              <w:textAlignment w:val="baseline"/>
              <w:rPr>
                <w:rFonts w:asciiTheme="minorHAnsi" w:hAnsiTheme="minorHAnsi" w:cstheme="minorHAnsi"/>
                <w:kern w:val="2"/>
                <w14:ligatures w14:val="standardContextual"/>
              </w:rPr>
            </w:pPr>
            <w:r>
              <w:rPr>
                <w:rFonts w:asciiTheme="minorHAnsi" w:hAnsiTheme="minorHAnsi" w:cstheme="minorHAnsi"/>
                <w:kern w:val="2"/>
                <w14:ligatures w14:val="standardContextual"/>
              </w:rPr>
              <w:t>Title:</w:t>
            </w:r>
          </w:p>
          <w:p w14:paraId="3B2158E6" w14:textId="77777777" w:rsidR="000C2E0F" w:rsidRDefault="000C2E0F">
            <w:pPr>
              <w:autoSpaceDN w:val="0"/>
              <w:spacing w:line="252" w:lineRule="auto"/>
              <w:textAlignment w:val="baseline"/>
              <w:rPr>
                <w:rFonts w:asciiTheme="minorHAnsi" w:hAnsiTheme="minorHAnsi" w:cstheme="minorHAnsi"/>
                <w:kern w:val="2"/>
                <w14:ligatures w14:val="standardContextual"/>
              </w:rPr>
            </w:pPr>
          </w:p>
          <w:p w14:paraId="095C5144" w14:textId="77777777" w:rsidR="000C2E0F" w:rsidRDefault="000C2E0F">
            <w:pPr>
              <w:autoSpaceDN w:val="0"/>
              <w:spacing w:line="252" w:lineRule="auto"/>
              <w:textAlignment w:val="baseline"/>
              <w:rPr>
                <w:rFonts w:asciiTheme="minorHAnsi" w:hAnsiTheme="minorHAnsi" w:cstheme="minorHAnsi"/>
                <w:kern w:val="2"/>
                <w14:ligatures w14:val="standardContextual"/>
              </w:rPr>
            </w:pPr>
            <w:r>
              <w:rPr>
                <w:rFonts w:asciiTheme="minorHAnsi" w:hAnsiTheme="minorHAnsi" w:cstheme="minorHAnsi"/>
                <w:kern w:val="2"/>
                <w14:ligatures w14:val="standardContextual"/>
              </w:rPr>
              <w:t>Name:</w:t>
            </w:r>
          </w:p>
          <w:p w14:paraId="35A64BC9" w14:textId="77777777" w:rsidR="000C2E0F" w:rsidRDefault="000C2E0F">
            <w:pPr>
              <w:autoSpaceDN w:val="0"/>
              <w:spacing w:line="252" w:lineRule="auto"/>
              <w:textAlignment w:val="baseline"/>
              <w:rPr>
                <w:rFonts w:asciiTheme="minorHAnsi" w:hAnsiTheme="minorHAnsi" w:cstheme="minorHAnsi"/>
                <w:kern w:val="2"/>
                <w14:ligatures w14:val="standardContextual"/>
              </w:rPr>
            </w:pPr>
            <w:r>
              <w:rPr>
                <w:rFonts w:asciiTheme="minorHAnsi" w:hAnsiTheme="minorHAnsi" w:cstheme="minorHAnsi"/>
                <w:kern w:val="2"/>
                <w14:ligatures w14:val="standardContextual"/>
              </w:rPr>
              <w:t>Title:</w:t>
            </w:r>
          </w:p>
        </w:tc>
      </w:tr>
      <w:tr w:rsidR="000C2E0F" w14:paraId="074984B0" w14:textId="77777777" w:rsidTr="000C2E0F">
        <w:trPr>
          <w:trHeight w:val="300"/>
          <w:jc w:val="center"/>
        </w:trPr>
        <w:tc>
          <w:tcPr>
            <w:tcW w:w="2580" w:type="dxa"/>
            <w:tcBorders>
              <w:top w:val="single" w:sz="4" w:space="0" w:color="auto"/>
              <w:left w:val="single" w:sz="4" w:space="0" w:color="auto"/>
              <w:bottom w:val="single" w:sz="4" w:space="0" w:color="auto"/>
              <w:right w:val="single" w:sz="4" w:space="0" w:color="auto"/>
            </w:tcBorders>
            <w:hideMark/>
          </w:tcPr>
          <w:p w14:paraId="32DD77DD" w14:textId="77777777" w:rsidR="000C2E0F" w:rsidRDefault="000C2E0F">
            <w:pPr>
              <w:spacing w:line="252" w:lineRule="auto"/>
              <w:jc w:val="both"/>
              <w:rPr>
                <w:rFonts w:asciiTheme="minorHAnsi" w:hAnsiTheme="minorHAnsi" w:cstheme="minorHAnsi"/>
                <w:b/>
                <w:bCs/>
                <w:kern w:val="2"/>
                <w14:ligatures w14:val="standardContextual"/>
              </w:rPr>
            </w:pPr>
            <w:r>
              <w:rPr>
                <w:rFonts w:asciiTheme="minorHAnsi" w:hAnsiTheme="minorHAnsi" w:cstheme="minorHAnsi"/>
                <w:b/>
                <w:bCs/>
                <w:kern w:val="2"/>
                <w14:ligatures w14:val="standardContextual"/>
              </w:rPr>
              <w:t> Apologies </w:t>
            </w:r>
          </w:p>
        </w:tc>
        <w:tc>
          <w:tcPr>
            <w:tcW w:w="7202" w:type="dxa"/>
            <w:tcBorders>
              <w:top w:val="single" w:sz="4" w:space="0" w:color="auto"/>
              <w:left w:val="single" w:sz="4" w:space="0" w:color="auto"/>
              <w:bottom w:val="single" w:sz="4" w:space="0" w:color="auto"/>
              <w:right w:val="single" w:sz="4" w:space="0" w:color="auto"/>
            </w:tcBorders>
            <w:hideMark/>
          </w:tcPr>
          <w:p w14:paraId="754C32E5" w14:textId="77777777" w:rsidR="000C2E0F" w:rsidRDefault="000C2E0F">
            <w:pPr>
              <w:rPr>
                <w:rFonts w:asciiTheme="minorHAnsi" w:hAnsiTheme="minorHAnsi" w:cstheme="minorHAnsi"/>
                <w:b/>
                <w:bCs/>
                <w:kern w:val="2"/>
                <w14:ligatures w14:val="standardContextual"/>
              </w:rPr>
            </w:pPr>
          </w:p>
        </w:tc>
      </w:tr>
    </w:tbl>
    <w:p w14:paraId="2A741367" w14:textId="77777777" w:rsidR="000C2E0F" w:rsidRDefault="000C2E0F" w:rsidP="000C2E0F">
      <w:pPr>
        <w:rPr>
          <w:rFonts w:asciiTheme="minorHAnsi" w:hAnsiTheme="minorHAnsi" w:cstheme="minorHAnsi"/>
        </w:rPr>
      </w:pPr>
    </w:p>
    <w:tbl>
      <w:tblPr>
        <w:tblStyle w:val="TableGrid"/>
        <w:tblpPr w:leftFromText="180" w:rightFromText="180" w:vertAnchor="text" w:horzAnchor="margin" w:tblpXSpec="center" w:tblpY="38"/>
        <w:tblW w:w="9790" w:type="dxa"/>
        <w:tblLook w:val="04A0" w:firstRow="1" w:lastRow="0" w:firstColumn="1" w:lastColumn="0" w:noHBand="0" w:noVBand="1"/>
      </w:tblPr>
      <w:tblGrid>
        <w:gridCol w:w="1952"/>
        <w:gridCol w:w="1829"/>
        <w:gridCol w:w="1800"/>
        <w:gridCol w:w="1801"/>
        <w:gridCol w:w="2408"/>
      </w:tblGrid>
      <w:tr w:rsidR="000C2E0F" w14:paraId="383B86DE" w14:textId="77777777" w:rsidTr="000C2E0F">
        <w:tc>
          <w:tcPr>
            <w:tcW w:w="1959" w:type="dxa"/>
            <w:tcBorders>
              <w:top w:val="single" w:sz="4" w:space="0" w:color="auto"/>
              <w:left w:val="single" w:sz="4" w:space="0" w:color="auto"/>
              <w:bottom w:val="single" w:sz="4" w:space="0" w:color="auto"/>
              <w:right w:val="single" w:sz="4" w:space="0" w:color="auto"/>
            </w:tcBorders>
            <w:hideMark/>
          </w:tcPr>
          <w:p w14:paraId="42192A7D" w14:textId="77777777" w:rsidR="000C2E0F" w:rsidRDefault="000C2E0F">
            <w:pPr>
              <w:jc w:val="center"/>
              <w:rPr>
                <w:rFonts w:asciiTheme="minorHAnsi" w:hAnsiTheme="minorHAnsi" w:cstheme="minorHAnsi"/>
                <w:b/>
                <w:bCs/>
              </w:rPr>
            </w:pPr>
            <w:r>
              <w:rPr>
                <w:rFonts w:asciiTheme="minorHAnsi" w:hAnsiTheme="minorHAnsi" w:cstheme="minorHAnsi"/>
                <w:b/>
                <w:bCs/>
                <w:w w:val="105"/>
              </w:rPr>
              <w:t>Name of Vetting Applicant</w:t>
            </w:r>
          </w:p>
        </w:tc>
        <w:tc>
          <w:tcPr>
            <w:tcW w:w="1803" w:type="dxa"/>
            <w:tcBorders>
              <w:top w:val="single" w:sz="4" w:space="0" w:color="auto"/>
              <w:left w:val="single" w:sz="4" w:space="0" w:color="auto"/>
              <w:bottom w:val="single" w:sz="4" w:space="0" w:color="auto"/>
              <w:right w:val="single" w:sz="4" w:space="0" w:color="auto"/>
            </w:tcBorders>
            <w:hideMark/>
          </w:tcPr>
          <w:p w14:paraId="5A7FCF9B" w14:textId="77777777" w:rsidR="000C2E0F" w:rsidRDefault="000C2E0F">
            <w:pPr>
              <w:jc w:val="center"/>
              <w:rPr>
                <w:rFonts w:asciiTheme="minorHAnsi" w:hAnsiTheme="minorHAnsi" w:cstheme="minorHAnsi"/>
                <w:b/>
                <w:bCs/>
              </w:rPr>
            </w:pPr>
            <w:r>
              <w:rPr>
                <w:rFonts w:asciiTheme="minorHAnsi" w:hAnsiTheme="minorHAnsi" w:cstheme="minorHAnsi"/>
                <w:b/>
                <w:bCs/>
                <w:spacing w:val="-2"/>
                <w:w w:val="105"/>
              </w:rPr>
              <w:t>Vett</w:t>
            </w:r>
            <w:r>
              <w:rPr>
                <w:rFonts w:asciiTheme="minorHAnsi" w:hAnsiTheme="minorHAnsi" w:cstheme="minorHAnsi"/>
                <w:b/>
                <w:bCs/>
                <w:color w:val="363633"/>
                <w:spacing w:val="-2"/>
                <w:w w:val="105"/>
              </w:rPr>
              <w:t>i</w:t>
            </w:r>
            <w:r>
              <w:rPr>
                <w:rFonts w:asciiTheme="minorHAnsi" w:hAnsiTheme="minorHAnsi" w:cstheme="minorHAnsi"/>
                <w:b/>
                <w:bCs/>
                <w:spacing w:val="-2"/>
                <w:w w:val="105"/>
              </w:rPr>
              <w:t>ng</w:t>
            </w:r>
          </w:p>
          <w:p w14:paraId="744C511C" w14:textId="77777777" w:rsidR="000C2E0F" w:rsidRDefault="000C2E0F">
            <w:pPr>
              <w:jc w:val="center"/>
              <w:rPr>
                <w:rFonts w:asciiTheme="minorHAnsi" w:hAnsiTheme="minorHAnsi" w:cstheme="minorHAnsi"/>
                <w:b/>
                <w:bCs/>
              </w:rPr>
            </w:pPr>
            <w:r>
              <w:rPr>
                <w:rFonts w:asciiTheme="minorHAnsi" w:hAnsiTheme="minorHAnsi" w:cstheme="minorHAnsi"/>
                <w:b/>
                <w:bCs/>
              </w:rPr>
              <w:t>D</w:t>
            </w:r>
            <w:r>
              <w:rPr>
                <w:rFonts w:asciiTheme="minorHAnsi" w:hAnsiTheme="minorHAnsi" w:cstheme="minorHAnsi"/>
                <w:b/>
                <w:bCs/>
                <w:color w:val="363633"/>
              </w:rPr>
              <w:t>i</w:t>
            </w:r>
            <w:r>
              <w:rPr>
                <w:rFonts w:asciiTheme="minorHAnsi" w:hAnsiTheme="minorHAnsi" w:cstheme="minorHAnsi"/>
                <w:b/>
                <w:bCs/>
              </w:rPr>
              <w:t xml:space="preserve">sclosure/FPC* </w:t>
            </w:r>
            <w:r>
              <w:rPr>
                <w:rFonts w:asciiTheme="minorHAnsi" w:hAnsiTheme="minorHAnsi" w:cstheme="minorHAnsi"/>
                <w:b/>
                <w:bCs/>
                <w:spacing w:val="-2"/>
              </w:rPr>
              <w:t>Review</w:t>
            </w:r>
          </w:p>
        </w:tc>
        <w:tc>
          <w:tcPr>
            <w:tcW w:w="1803" w:type="dxa"/>
            <w:tcBorders>
              <w:top w:val="single" w:sz="4" w:space="0" w:color="auto"/>
              <w:left w:val="single" w:sz="4" w:space="0" w:color="auto"/>
              <w:bottom w:val="single" w:sz="4" w:space="0" w:color="auto"/>
              <w:right w:val="single" w:sz="4" w:space="0" w:color="auto"/>
            </w:tcBorders>
            <w:hideMark/>
          </w:tcPr>
          <w:p w14:paraId="2ED09D47" w14:textId="77777777" w:rsidR="000C2E0F" w:rsidRDefault="000C2E0F">
            <w:pPr>
              <w:jc w:val="center"/>
              <w:rPr>
                <w:rFonts w:asciiTheme="minorHAnsi" w:hAnsiTheme="minorHAnsi" w:cstheme="minorHAnsi"/>
                <w:b/>
                <w:bCs/>
              </w:rPr>
            </w:pPr>
            <w:r>
              <w:rPr>
                <w:rFonts w:asciiTheme="minorHAnsi" w:hAnsiTheme="minorHAnsi" w:cstheme="minorHAnsi"/>
                <w:b/>
                <w:bCs/>
                <w:w w:val="105"/>
              </w:rPr>
              <w:t>Ga</w:t>
            </w:r>
            <w:r>
              <w:rPr>
                <w:rFonts w:asciiTheme="minorHAnsi" w:hAnsiTheme="minorHAnsi" w:cstheme="minorHAnsi"/>
                <w:b/>
                <w:bCs/>
                <w:color w:val="363633"/>
                <w:w w:val="105"/>
              </w:rPr>
              <w:t>r</w:t>
            </w:r>
            <w:r>
              <w:rPr>
                <w:rFonts w:asciiTheme="minorHAnsi" w:hAnsiTheme="minorHAnsi" w:cstheme="minorHAnsi"/>
                <w:b/>
                <w:bCs/>
                <w:w w:val="105"/>
              </w:rPr>
              <w:t xml:space="preserve">da </w:t>
            </w:r>
            <w:r>
              <w:rPr>
                <w:rFonts w:asciiTheme="minorHAnsi" w:hAnsiTheme="minorHAnsi" w:cstheme="minorHAnsi"/>
                <w:b/>
                <w:bCs/>
                <w:spacing w:val="-2"/>
                <w:w w:val="105"/>
              </w:rPr>
              <w:t>Vett</w:t>
            </w:r>
            <w:r>
              <w:rPr>
                <w:rFonts w:asciiTheme="minorHAnsi" w:hAnsiTheme="minorHAnsi" w:cstheme="minorHAnsi"/>
                <w:b/>
                <w:bCs/>
                <w:color w:val="363633"/>
                <w:spacing w:val="-2"/>
                <w:w w:val="105"/>
              </w:rPr>
              <w:t>i</w:t>
            </w:r>
            <w:r>
              <w:rPr>
                <w:rFonts w:asciiTheme="minorHAnsi" w:hAnsiTheme="minorHAnsi" w:cstheme="minorHAnsi"/>
                <w:b/>
                <w:bCs/>
                <w:spacing w:val="-2"/>
                <w:w w:val="105"/>
              </w:rPr>
              <w:t>ng/FPC</w:t>
            </w:r>
          </w:p>
          <w:p w14:paraId="142E7B3F" w14:textId="77777777" w:rsidR="000C2E0F" w:rsidRDefault="000C2E0F">
            <w:pPr>
              <w:jc w:val="center"/>
              <w:rPr>
                <w:rFonts w:asciiTheme="minorHAnsi" w:hAnsiTheme="minorHAnsi" w:cstheme="minorHAnsi"/>
                <w:b/>
                <w:bCs/>
              </w:rPr>
            </w:pPr>
            <w:r>
              <w:rPr>
                <w:rFonts w:asciiTheme="minorHAnsi" w:hAnsiTheme="minorHAnsi" w:cstheme="minorHAnsi"/>
                <w:b/>
                <w:bCs/>
                <w:spacing w:val="-2"/>
              </w:rPr>
              <w:t>Status</w:t>
            </w:r>
          </w:p>
        </w:tc>
        <w:tc>
          <w:tcPr>
            <w:tcW w:w="1803" w:type="dxa"/>
            <w:tcBorders>
              <w:top w:val="single" w:sz="4" w:space="0" w:color="auto"/>
              <w:left w:val="single" w:sz="4" w:space="0" w:color="auto"/>
              <w:bottom w:val="single" w:sz="4" w:space="0" w:color="auto"/>
              <w:right w:val="single" w:sz="4" w:space="0" w:color="auto"/>
            </w:tcBorders>
            <w:hideMark/>
          </w:tcPr>
          <w:p w14:paraId="563ADA2E" w14:textId="77777777" w:rsidR="000C2E0F" w:rsidRDefault="000C2E0F">
            <w:pPr>
              <w:jc w:val="center"/>
              <w:rPr>
                <w:rFonts w:asciiTheme="minorHAnsi" w:hAnsiTheme="minorHAnsi" w:cstheme="minorHAnsi"/>
                <w:b/>
                <w:bCs/>
              </w:rPr>
            </w:pPr>
            <w:r>
              <w:rPr>
                <w:rFonts w:asciiTheme="minorHAnsi" w:hAnsiTheme="minorHAnsi" w:cstheme="minorHAnsi"/>
                <w:b/>
                <w:bCs/>
                <w:spacing w:val="-2"/>
              </w:rPr>
              <w:t>Outstand</w:t>
            </w:r>
            <w:r>
              <w:rPr>
                <w:rFonts w:asciiTheme="minorHAnsi" w:hAnsiTheme="minorHAnsi" w:cstheme="minorHAnsi"/>
                <w:b/>
                <w:bCs/>
                <w:color w:val="363633"/>
                <w:spacing w:val="-2"/>
              </w:rPr>
              <w:t>i</w:t>
            </w:r>
            <w:r>
              <w:rPr>
                <w:rFonts w:asciiTheme="minorHAnsi" w:hAnsiTheme="minorHAnsi" w:cstheme="minorHAnsi"/>
                <w:b/>
                <w:bCs/>
                <w:spacing w:val="-2"/>
              </w:rPr>
              <w:t>ng</w:t>
            </w:r>
          </w:p>
          <w:p w14:paraId="2AD0FCB1" w14:textId="77777777" w:rsidR="000C2E0F" w:rsidRDefault="000C2E0F">
            <w:pPr>
              <w:jc w:val="center"/>
              <w:rPr>
                <w:rFonts w:asciiTheme="minorHAnsi" w:hAnsiTheme="minorHAnsi" w:cstheme="minorHAnsi"/>
                <w:b/>
                <w:bCs/>
              </w:rPr>
            </w:pPr>
            <w:r>
              <w:rPr>
                <w:rFonts w:asciiTheme="minorHAnsi" w:hAnsiTheme="minorHAnsi" w:cstheme="minorHAnsi"/>
                <w:b/>
                <w:bCs/>
              </w:rPr>
              <w:t>Requ</w:t>
            </w:r>
            <w:r>
              <w:rPr>
                <w:rFonts w:asciiTheme="minorHAnsi" w:hAnsiTheme="minorHAnsi" w:cstheme="minorHAnsi"/>
                <w:b/>
                <w:bCs/>
                <w:color w:val="363633"/>
              </w:rPr>
              <w:t>i</w:t>
            </w:r>
            <w:r>
              <w:rPr>
                <w:rFonts w:asciiTheme="minorHAnsi" w:hAnsiTheme="minorHAnsi" w:cstheme="minorHAnsi"/>
                <w:b/>
                <w:bCs/>
              </w:rPr>
              <w:t>rements</w:t>
            </w:r>
            <w:r>
              <w:rPr>
                <w:rFonts w:asciiTheme="minorHAnsi" w:hAnsiTheme="minorHAnsi" w:cstheme="minorHAnsi"/>
                <w:b/>
                <w:bCs/>
                <w:spacing w:val="-25"/>
              </w:rPr>
              <w:t xml:space="preserve"> </w:t>
            </w:r>
            <w:r>
              <w:rPr>
                <w:rFonts w:asciiTheme="minorHAnsi" w:hAnsiTheme="minorHAnsi" w:cstheme="minorHAnsi"/>
                <w:b/>
                <w:bCs/>
              </w:rPr>
              <w:t>b</w:t>
            </w:r>
            <w:r>
              <w:rPr>
                <w:rFonts w:asciiTheme="minorHAnsi" w:hAnsiTheme="minorHAnsi" w:cstheme="minorHAnsi"/>
                <w:b/>
                <w:bCs/>
                <w:color w:val="363633"/>
              </w:rPr>
              <w:t xml:space="preserve">y </w:t>
            </w:r>
            <w:r>
              <w:rPr>
                <w:rFonts w:asciiTheme="minorHAnsi" w:hAnsiTheme="minorHAnsi" w:cstheme="minorHAnsi"/>
                <w:b/>
                <w:bCs/>
                <w:spacing w:val="-2"/>
              </w:rPr>
              <w:t>Applican</w:t>
            </w:r>
            <w:r>
              <w:rPr>
                <w:rFonts w:asciiTheme="minorHAnsi" w:hAnsiTheme="minorHAnsi" w:cstheme="minorHAnsi"/>
                <w:b/>
                <w:bCs/>
                <w:color w:val="363633"/>
                <w:spacing w:val="-2"/>
              </w:rPr>
              <w:t>t</w:t>
            </w:r>
          </w:p>
        </w:tc>
        <w:tc>
          <w:tcPr>
            <w:tcW w:w="2422" w:type="dxa"/>
            <w:tcBorders>
              <w:top w:val="single" w:sz="4" w:space="0" w:color="auto"/>
              <w:left w:val="single" w:sz="4" w:space="0" w:color="auto"/>
              <w:bottom w:val="single" w:sz="4" w:space="0" w:color="auto"/>
              <w:right w:val="single" w:sz="4" w:space="0" w:color="auto"/>
            </w:tcBorders>
            <w:hideMark/>
          </w:tcPr>
          <w:p w14:paraId="2E7ACDF2" w14:textId="77777777" w:rsidR="000C2E0F" w:rsidRDefault="000C2E0F">
            <w:pPr>
              <w:jc w:val="center"/>
              <w:rPr>
                <w:rFonts w:asciiTheme="minorHAnsi" w:hAnsiTheme="minorHAnsi" w:cstheme="minorHAnsi"/>
                <w:b/>
                <w:bCs/>
              </w:rPr>
            </w:pPr>
            <w:r>
              <w:rPr>
                <w:rFonts w:asciiTheme="minorHAnsi" w:hAnsiTheme="minorHAnsi" w:cstheme="minorHAnsi"/>
                <w:b/>
                <w:bCs/>
              </w:rPr>
              <w:t>Other</w:t>
            </w:r>
            <w:r>
              <w:rPr>
                <w:rFonts w:asciiTheme="minorHAnsi" w:hAnsiTheme="minorHAnsi" w:cstheme="minorHAnsi"/>
                <w:b/>
                <w:bCs/>
                <w:spacing w:val="20"/>
              </w:rPr>
              <w:t xml:space="preserve"> </w:t>
            </w:r>
            <w:r>
              <w:rPr>
                <w:rFonts w:asciiTheme="minorHAnsi" w:hAnsiTheme="minorHAnsi" w:cstheme="minorHAnsi"/>
                <w:b/>
                <w:bCs/>
                <w:spacing w:val="-2"/>
              </w:rPr>
              <w:t>Act</w:t>
            </w:r>
            <w:r>
              <w:rPr>
                <w:rFonts w:asciiTheme="minorHAnsi" w:hAnsiTheme="minorHAnsi" w:cstheme="minorHAnsi"/>
                <w:b/>
                <w:bCs/>
                <w:color w:val="363633"/>
                <w:spacing w:val="-2"/>
              </w:rPr>
              <w:t>i</w:t>
            </w:r>
            <w:r>
              <w:rPr>
                <w:rFonts w:asciiTheme="minorHAnsi" w:hAnsiTheme="minorHAnsi" w:cstheme="minorHAnsi"/>
                <w:b/>
                <w:bCs/>
                <w:spacing w:val="-2"/>
              </w:rPr>
              <w:t>on</w:t>
            </w:r>
          </w:p>
        </w:tc>
      </w:tr>
      <w:tr w:rsidR="000C2E0F" w14:paraId="248D54FE" w14:textId="77777777" w:rsidTr="000C2E0F">
        <w:tc>
          <w:tcPr>
            <w:tcW w:w="1959" w:type="dxa"/>
            <w:tcBorders>
              <w:top w:val="single" w:sz="4" w:space="0" w:color="auto"/>
              <w:left w:val="single" w:sz="4" w:space="0" w:color="auto"/>
              <w:bottom w:val="single" w:sz="4" w:space="0" w:color="auto"/>
              <w:right w:val="single" w:sz="4" w:space="0" w:color="auto"/>
            </w:tcBorders>
          </w:tcPr>
          <w:p w14:paraId="5EB1D733" w14:textId="77777777" w:rsidR="000C2E0F" w:rsidRDefault="000C2E0F">
            <w:pPr>
              <w:rPr>
                <w:rFonts w:asciiTheme="minorHAnsi" w:hAnsiTheme="minorHAnsi" w:cstheme="minorHAnsi"/>
              </w:rPr>
            </w:pPr>
          </w:p>
          <w:p w14:paraId="6799B696" w14:textId="77777777" w:rsidR="000C2E0F" w:rsidRDefault="000C2E0F">
            <w:pPr>
              <w:rPr>
                <w:rFonts w:asciiTheme="minorHAnsi" w:hAnsiTheme="minorHAnsi" w:cstheme="minorHAnsi"/>
              </w:rPr>
            </w:pPr>
          </w:p>
          <w:p w14:paraId="0EFE8A63" w14:textId="77777777" w:rsidR="000C2E0F" w:rsidRDefault="000C2E0F">
            <w:pPr>
              <w:rPr>
                <w:rFonts w:asciiTheme="minorHAnsi" w:hAnsiTheme="minorHAnsi" w:cstheme="minorHAnsi"/>
              </w:rPr>
            </w:pPr>
          </w:p>
          <w:p w14:paraId="560FAF09" w14:textId="77777777" w:rsidR="000C2E0F" w:rsidRDefault="000C2E0F">
            <w:pPr>
              <w:rPr>
                <w:rFonts w:asciiTheme="minorHAnsi" w:hAnsiTheme="minorHAnsi" w:cstheme="minorHAnsi"/>
              </w:rPr>
            </w:pPr>
          </w:p>
          <w:p w14:paraId="32BAD984" w14:textId="77777777" w:rsidR="000C2E0F" w:rsidRDefault="000C2E0F">
            <w:pPr>
              <w:rPr>
                <w:rFonts w:asciiTheme="minorHAnsi" w:hAnsiTheme="minorHAnsi" w:cstheme="minorHAnsi"/>
              </w:rPr>
            </w:pPr>
          </w:p>
          <w:p w14:paraId="45377059" w14:textId="77777777" w:rsidR="000C2E0F" w:rsidRDefault="000C2E0F">
            <w:pPr>
              <w:rPr>
                <w:rFonts w:asciiTheme="minorHAnsi" w:hAnsiTheme="minorHAnsi" w:cstheme="minorHAnsi"/>
              </w:rPr>
            </w:pPr>
          </w:p>
          <w:p w14:paraId="7ADDE689" w14:textId="77777777" w:rsidR="000C2E0F" w:rsidRDefault="000C2E0F">
            <w:pPr>
              <w:rPr>
                <w:rFonts w:asciiTheme="minorHAnsi" w:hAnsiTheme="minorHAnsi" w:cstheme="minorHAnsi"/>
              </w:rPr>
            </w:pPr>
          </w:p>
        </w:tc>
        <w:tc>
          <w:tcPr>
            <w:tcW w:w="1803" w:type="dxa"/>
            <w:tcBorders>
              <w:top w:val="single" w:sz="4" w:space="0" w:color="auto"/>
              <w:left w:val="single" w:sz="4" w:space="0" w:color="auto"/>
              <w:bottom w:val="single" w:sz="4" w:space="0" w:color="auto"/>
              <w:right w:val="single" w:sz="4" w:space="0" w:color="auto"/>
            </w:tcBorders>
          </w:tcPr>
          <w:p w14:paraId="2DE21EAA" w14:textId="77777777" w:rsidR="000C2E0F" w:rsidRDefault="000C2E0F">
            <w:pPr>
              <w:rPr>
                <w:rFonts w:asciiTheme="minorHAnsi" w:hAnsiTheme="minorHAnsi" w:cstheme="minorHAnsi"/>
              </w:rPr>
            </w:pPr>
          </w:p>
        </w:tc>
        <w:tc>
          <w:tcPr>
            <w:tcW w:w="1803" w:type="dxa"/>
            <w:tcBorders>
              <w:top w:val="single" w:sz="4" w:space="0" w:color="auto"/>
              <w:left w:val="single" w:sz="4" w:space="0" w:color="auto"/>
              <w:bottom w:val="single" w:sz="4" w:space="0" w:color="auto"/>
              <w:right w:val="single" w:sz="4" w:space="0" w:color="auto"/>
            </w:tcBorders>
          </w:tcPr>
          <w:p w14:paraId="56BF3433" w14:textId="77777777" w:rsidR="000C2E0F" w:rsidRDefault="000C2E0F">
            <w:pPr>
              <w:rPr>
                <w:rFonts w:asciiTheme="minorHAnsi" w:hAnsiTheme="minorHAnsi" w:cstheme="minorHAnsi"/>
              </w:rPr>
            </w:pPr>
          </w:p>
        </w:tc>
        <w:tc>
          <w:tcPr>
            <w:tcW w:w="1803" w:type="dxa"/>
            <w:tcBorders>
              <w:top w:val="single" w:sz="4" w:space="0" w:color="auto"/>
              <w:left w:val="single" w:sz="4" w:space="0" w:color="auto"/>
              <w:bottom w:val="single" w:sz="4" w:space="0" w:color="auto"/>
              <w:right w:val="single" w:sz="4" w:space="0" w:color="auto"/>
            </w:tcBorders>
          </w:tcPr>
          <w:p w14:paraId="00427D92" w14:textId="77777777" w:rsidR="000C2E0F" w:rsidRDefault="000C2E0F">
            <w:pPr>
              <w:rPr>
                <w:rFonts w:asciiTheme="minorHAnsi" w:hAnsiTheme="minorHAnsi" w:cstheme="minorHAnsi"/>
              </w:rPr>
            </w:pPr>
          </w:p>
        </w:tc>
        <w:tc>
          <w:tcPr>
            <w:tcW w:w="2422" w:type="dxa"/>
            <w:tcBorders>
              <w:top w:val="single" w:sz="4" w:space="0" w:color="auto"/>
              <w:left w:val="single" w:sz="4" w:space="0" w:color="auto"/>
              <w:bottom w:val="single" w:sz="4" w:space="0" w:color="auto"/>
              <w:right w:val="single" w:sz="4" w:space="0" w:color="auto"/>
            </w:tcBorders>
          </w:tcPr>
          <w:p w14:paraId="11D7F2E1" w14:textId="77777777" w:rsidR="000C2E0F" w:rsidRDefault="000C2E0F">
            <w:pPr>
              <w:rPr>
                <w:rFonts w:asciiTheme="minorHAnsi" w:hAnsiTheme="minorHAnsi" w:cstheme="minorHAnsi"/>
              </w:rPr>
            </w:pPr>
          </w:p>
        </w:tc>
      </w:tr>
    </w:tbl>
    <w:p w14:paraId="57317591" w14:textId="77777777" w:rsidR="000C2E0F" w:rsidRDefault="000C2E0F" w:rsidP="000C2E0F"/>
    <w:p w14:paraId="1F7828D9" w14:textId="77777777" w:rsidR="000C2E0F" w:rsidRDefault="000C2E0F" w:rsidP="000C2E0F"/>
    <w:tbl>
      <w:tblPr>
        <w:tblStyle w:val="TableGrid"/>
        <w:tblW w:w="9781"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4"/>
        <w:gridCol w:w="3444"/>
        <w:gridCol w:w="3444"/>
      </w:tblGrid>
      <w:tr w:rsidR="000C2E0F" w14:paraId="3D36DEDC" w14:textId="77777777" w:rsidTr="000C2E0F">
        <w:tc>
          <w:tcPr>
            <w:tcW w:w="3196" w:type="dxa"/>
          </w:tcPr>
          <w:p w14:paraId="5FC3D942" w14:textId="77777777" w:rsidR="000C2E0F" w:rsidRDefault="000C2E0F">
            <w:pPr>
              <w:rPr>
                <w:b/>
                <w:bCs/>
              </w:rPr>
            </w:pPr>
            <w:r>
              <w:rPr>
                <w:b/>
                <w:bCs/>
              </w:rPr>
              <w:t>SIGNED for and on behalf of</w:t>
            </w:r>
          </w:p>
          <w:p w14:paraId="77729D4D" w14:textId="77777777" w:rsidR="000C2E0F" w:rsidRDefault="000C2E0F">
            <w:pPr>
              <w:rPr>
                <w:b/>
                <w:bCs/>
              </w:rPr>
            </w:pPr>
            <w:r>
              <w:rPr>
                <w:b/>
                <w:bCs/>
              </w:rPr>
              <w:t>UNIVERSITY OF LIMERICK</w:t>
            </w:r>
          </w:p>
          <w:p w14:paraId="03099B7F" w14:textId="77777777" w:rsidR="000C2E0F" w:rsidRDefault="000C2E0F">
            <w:pPr>
              <w:rPr>
                <w:b/>
                <w:bCs/>
              </w:rPr>
            </w:pPr>
            <w:r>
              <w:rPr>
                <w:b/>
                <w:bCs/>
              </w:rPr>
              <w:t>By:</w:t>
            </w:r>
          </w:p>
          <w:p w14:paraId="229F08D1" w14:textId="77777777" w:rsidR="000C2E0F" w:rsidRDefault="000C2E0F">
            <w:pPr>
              <w:rPr>
                <w:kern w:val="2"/>
                <w14:ligatures w14:val="standardContextual"/>
              </w:rPr>
            </w:pPr>
          </w:p>
          <w:p w14:paraId="4A21FDD0" w14:textId="77777777" w:rsidR="000C2E0F" w:rsidRDefault="000C2E0F">
            <w:r>
              <w:t xml:space="preserve">Printed Name: </w:t>
            </w:r>
          </w:p>
          <w:p w14:paraId="1512F4C6" w14:textId="77777777" w:rsidR="000C2E0F" w:rsidRDefault="000C2E0F">
            <w:r>
              <w:t xml:space="preserve">Title: </w:t>
            </w:r>
          </w:p>
          <w:p w14:paraId="13450C1A" w14:textId="77777777" w:rsidR="000C2E0F" w:rsidRDefault="000C2E0F">
            <w:r>
              <w:t>Signature: ___________________________</w:t>
            </w:r>
          </w:p>
          <w:p w14:paraId="5AEDEF73" w14:textId="77777777" w:rsidR="000C2E0F" w:rsidRDefault="000C2E0F">
            <w:pPr>
              <w:rPr>
                <w:kern w:val="2"/>
                <w14:ligatures w14:val="standardContextual"/>
              </w:rPr>
            </w:pPr>
          </w:p>
        </w:tc>
        <w:tc>
          <w:tcPr>
            <w:tcW w:w="3196" w:type="dxa"/>
          </w:tcPr>
          <w:p w14:paraId="7507FCD8" w14:textId="77777777" w:rsidR="000C2E0F" w:rsidRDefault="000C2E0F">
            <w:pPr>
              <w:rPr>
                <w:b/>
                <w:bCs/>
              </w:rPr>
            </w:pPr>
            <w:r>
              <w:rPr>
                <w:b/>
                <w:bCs/>
              </w:rPr>
              <w:t>SIGNED for and on behalf of</w:t>
            </w:r>
          </w:p>
          <w:p w14:paraId="4E7BE427" w14:textId="77777777" w:rsidR="000C2E0F" w:rsidRDefault="000C2E0F">
            <w:pPr>
              <w:rPr>
                <w:b/>
                <w:bCs/>
              </w:rPr>
            </w:pPr>
            <w:r>
              <w:rPr>
                <w:b/>
                <w:bCs/>
              </w:rPr>
              <w:t>UNIVERSITY OF LIMERICK</w:t>
            </w:r>
          </w:p>
          <w:p w14:paraId="01EC8569" w14:textId="77777777" w:rsidR="000C2E0F" w:rsidRDefault="000C2E0F">
            <w:pPr>
              <w:rPr>
                <w:b/>
                <w:bCs/>
              </w:rPr>
            </w:pPr>
            <w:r>
              <w:rPr>
                <w:b/>
                <w:bCs/>
              </w:rPr>
              <w:t>By:</w:t>
            </w:r>
          </w:p>
          <w:p w14:paraId="69C6CD6E" w14:textId="77777777" w:rsidR="000C2E0F" w:rsidRDefault="000C2E0F">
            <w:pPr>
              <w:rPr>
                <w:kern w:val="2"/>
                <w14:ligatures w14:val="standardContextual"/>
              </w:rPr>
            </w:pPr>
          </w:p>
          <w:p w14:paraId="0AC3EF53" w14:textId="77777777" w:rsidR="000C2E0F" w:rsidRDefault="000C2E0F">
            <w:r>
              <w:t xml:space="preserve">Printed Name: </w:t>
            </w:r>
          </w:p>
          <w:p w14:paraId="19C0FF06" w14:textId="77777777" w:rsidR="000C2E0F" w:rsidRDefault="000C2E0F">
            <w:r>
              <w:t xml:space="preserve">Title: </w:t>
            </w:r>
          </w:p>
          <w:p w14:paraId="1C0441AE" w14:textId="77777777" w:rsidR="000C2E0F" w:rsidRDefault="000C2E0F">
            <w:r>
              <w:t>Signature: ___________________________</w:t>
            </w:r>
          </w:p>
          <w:p w14:paraId="6A586209" w14:textId="77777777" w:rsidR="000C2E0F" w:rsidRDefault="000C2E0F">
            <w:pPr>
              <w:rPr>
                <w:kern w:val="2"/>
                <w14:ligatures w14:val="standardContextual"/>
              </w:rPr>
            </w:pPr>
          </w:p>
        </w:tc>
        <w:tc>
          <w:tcPr>
            <w:tcW w:w="3389" w:type="dxa"/>
          </w:tcPr>
          <w:p w14:paraId="5BB5EB74" w14:textId="77777777" w:rsidR="000C2E0F" w:rsidRDefault="000C2E0F">
            <w:pPr>
              <w:rPr>
                <w:b/>
                <w:bCs/>
              </w:rPr>
            </w:pPr>
            <w:r>
              <w:rPr>
                <w:b/>
                <w:bCs/>
              </w:rPr>
              <w:t>SIGNED for and on behalf of</w:t>
            </w:r>
          </w:p>
          <w:p w14:paraId="6D16A877" w14:textId="77777777" w:rsidR="000C2E0F" w:rsidRDefault="000C2E0F">
            <w:pPr>
              <w:rPr>
                <w:b/>
                <w:bCs/>
              </w:rPr>
            </w:pPr>
            <w:r>
              <w:rPr>
                <w:b/>
                <w:bCs/>
              </w:rPr>
              <w:t>UNIVERSITY OF LIMERICK</w:t>
            </w:r>
          </w:p>
          <w:p w14:paraId="1949C994" w14:textId="77777777" w:rsidR="000C2E0F" w:rsidRDefault="000C2E0F">
            <w:pPr>
              <w:rPr>
                <w:b/>
                <w:bCs/>
              </w:rPr>
            </w:pPr>
            <w:r>
              <w:rPr>
                <w:b/>
                <w:bCs/>
              </w:rPr>
              <w:t>By:</w:t>
            </w:r>
          </w:p>
          <w:p w14:paraId="3EC6FF6B" w14:textId="77777777" w:rsidR="000C2E0F" w:rsidRDefault="000C2E0F">
            <w:pPr>
              <w:rPr>
                <w:kern w:val="2"/>
                <w14:ligatures w14:val="standardContextual"/>
              </w:rPr>
            </w:pPr>
          </w:p>
          <w:p w14:paraId="73417EBD" w14:textId="77777777" w:rsidR="000C2E0F" w:rsidRDefault="000C2E0F">
            <w:r>
              <w:t xml:space="preserve">Printed Name: </w:t>
            </w:r>
          </w:p>
          <w:p w14:paraId="32A814D1" w14:textId="77777777" w:rsidR="000C2E0F" w:rsidRDefault="000C2E0F">
            <w:r>
              <w:t xml:space="preserve">Title: </w:t>
            </w:r>
          </w:p>
          <w:p w14:paraId="75336F03" w14:textId="77777777" w:rsidR="000C2E0F" w:rsidRDefault="000C2E0F">
            <w:r>
              <w:t>Signature: ___________________________</w:t>
            </w:r>
          </w:p>
          <w:p w14:paraId="5136C52B" w14:textId="77777777" w:rsidR="000C2E0F" w:rsidRDefault="000C2E0F">
            <w:pPr>
              <w:rPr>
                <w:kern w:val="2"/>
                <w14:ligatures w14:val="standardContextual"/>
              </w:rPr>
            </w:pPr>
          </w:p>
        </w:tc>
      </w:tr>
    </w:tbl>
    <w:p w14:paraId="7D106866" w14:textId="77777777" w:rsidR="000C2E0F" w:rsidRDefault="000C2E0F" w:rsidP="000C2E0F"/>
    <w:p w14:paraId="0295B413" w14:textId="77777777" w:rsidR="000C2E0F" w:rsidRDefault="000C2E0F" w:rsidP="000C2E0F"/>
    <w:p w14:paraId="15E3C2D7" w14:textId="77777777" w:rsidR="000C2E0F" w:rsidRDefault="000C2E0F" w:rsidP="000C2E0F"/>
    <w:p w14:paraId="5AAF90C9" w14:textId="4429E284" w:rsidR="000C2E0F" w:rsidRDefault="000C2E0F" w:rsidP="000C2E0F">
      <w:r>
        <w:t>*FPC-Foreign Police Clearance</w:t>
      </w:r>
    </w:p>
    <w:sectPr w:rsidR="000C2E0F">
      <w:headerReference w:type="default" r:id="rId19"/>
      <w:footerReference w:type="default" r:id="rId20"/>
      <w:pgSz w:w="11899"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C99EE" w14:textId="77777777" w:rsidR="002A2686" w:rsidRDefault="002A2686" w:rsidP="00270568">
      <w:r>
        <w:separator/>
      </w:r>
    </w:p>
  </w:endnote>
  <w:endnote w:type="continuationSeparator" w:id="0">
    <w:p w14:paraId="73325092" w14:textId="77777777" w:rsidR="002A2686" w:rsidRDefault="002A2686" w:rsidP="00270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8447F" w14:textId="12EF5E58" w:rsidR="00D2488A" w:rsidRPr="00CC6960" w:rsidRDefault="00D2488A" w:rsidP="00D2488A">
    <w:pPr>
      <w:tabs>
        <w:tab w:val="center" w:pos="4153"/>
        <w:tab w:val="right" w:pos="8306"/>
      </w:tabs>
      <w:rPr>
        <w:rFonts w:ascii="Times New Roman" w:hAnsi="Times New Roman" w:cs="Times New Roman"/>
        <w:sz w:val="20"/>
        <w:szCs w:val="20"/>
        <w:lang w:val="en-IE" w:eastAsia="en-GB"/>
      </w:rPr>
    </w:pPr>
    <w:r w:rsidRPr="00CC6960">
      <w:rPr>
        <w:rFonts w:ascii="Times New Roman" w:hAnsi="Times New Roman" w:cs="Times New Roman"/>
        <w:sz w:val="20"/>
        <w:szCs w:val="20"/>
        <w:lang w:val="en-IE" w:eastAsia="en-GB"/>
      </w:rPr>
      <w:t>Vett</w:t>
    </w:r>
    <w:r w:rsidR="00B35ABF" w:rsidRPr="00CC6960">
      <w:rPr>
        <w:rFonts w:ascii="Times New Roman" w:hAnsi="Times New Roman" w:cs="Times New Roman"/>
        <w:sz w:val="20"/>
        <w:szCs w:val="20"/>
        <w:lang w:val="en-IE" w:eastAsia="en-GB"/>
      </w:rPr>
      <w:t>ing/Foreign Police Clearance</w:t>
    </w:r>
    <w:r w:rsidRPr="00CC6960">
      <w:rPr>
        <w:rFonts w:ascii="Times New Roman" w:hAnsi="Times New Roman" w:cs="Times New Roman"/>
        <w:sz w:val="20"/>
        <w:szCs w:val="20"/>
        <w:lang w:val="en-IE" w:eastAsia="en-GB"/>
      </w:rPr>
      <w:t xml:space="preserve"> P</w:t>
    </w:r>
    <w:r w:rsidR="00B35ABF" w:rsidRPr="00CC6960">
      <w:rPr>
        <w:rFonts w:ascii="Times New Roman" w:hAnsi="Times New Roman" w:cs="Times New Roman"/>
        <w:sz w:val="20"/>
        <w:szCs w:val="20"/>
        <w:lang w:val="en-IE" w:eastAsia="en-GB"/>
      </w:rPr>
      <w:t>rocedure</w:t>
    </w:r>
    <w:r w:rsidRPr="00CC6960">
      <w:rPr>
        <w:rFonts w:ascii="Times New Roman" w:hAnsi="Times New Roman" w:cs="Times New Roman"/>
        <w:sz w:val="20"/>
        <w:szCs w:val="20"/>
        <w:lang w:val="en-IE" w:eastAsia="en-GB"/>
      </w:rPr>
      <w:tab/>
      <w:t xml:space="preserve">Page </w:t>
    </w:r>
    <w:r w:rsidRPr="00D2488A">
      <w:rPr>
        <w:rFonts w:ascii="Times New Roman" w:hAnsi="Times New Roman" w:cs="Times New Roman"/>
        <w:sz w:val="20"/>
        <w:szCs w:val="20"/>
        <w:lang w:eastAsia="en-GB"/>
      </w:rPr>
      <w:fldChar w:fldCharType="begin"/>
    </w:r>
    <w:r w:rsidRPr="00D2488A">
      <w:rPr>
        <w:rFonts w:ascii="Times New Roman" w:hAnsi="Times New Roman" w:cs="Times New Roman"/>
        <w:sz w:val="20"/>
        <w:szCs w:val="20"/>
        <w:lang w:eastAsia="en-GB"/>
      </w:rPr>
      <w:instrText xml:space="preserve"> PAGE </w:instrText>
    </w:r>
    <w:r w:rsidRPr="00D2488A">
      <w:rPr>
        <w:rFonts w:ascii="Times New Roman" w:hAnsi="Times New Roman" w:cs="Times New Roman"/>
        <w:sz w:val="20"/>
        <w:szCs w:val="20"/>
        <w:lang w:eastAsia="en-GB"/>
      </w:rPr>
      <w:fldChar w:fldCharType="separate"/>
    </w:r>
    <w:r w:rsidR="008864B8">
      <w:rPr>
        <w:rFonts w:ascii="Times New Roman" w:hAnsi="Times New Roman" w:cs="Times New Roman"/>
        <w:noProof/>
        <w:sz w:val="20"/>
        <w:szCs w:val="20"/>
        <w:lang w:eastAsia="en-GB"/>
      </w:rPr>
      <w:t>4</w:t>
    </w:r>
    <w:r w:rsidRPr="00D2488A">
      <w:rPr>
        <w:rFonts w:ascii="Times New Roman" w:hAnsi="Times New Roman" w:cs="Times New Roman"/>
        <w:sz w:val="20"/>
        <w:szCs w:val="20"/>
        <w:lang w:eastAsia="en-GB"/>
      </w:rPr>
      <w:fldChar w:fldCharType="end"/>
    </w:r>
    <w:r w:rsidRPr="00D2488A">
      <w:rPr>
        <w:rFonts w:ascii="Times New Roman" w:hAnsi="Times New Roman" w:cs="Times New Roman"/>
        <w:sz w:val="20"/>
        <w:szCs w:val="20"/>
        <w:lang w:eastAsia="en-GB"/>
      </w:rPr>
      <w:t xml:space="preserve"> of </w:t>
    </w:r>
    <w:r w:rsidRPr="00D2488A">
      <w:rPr>
        <w:rFonts w:ascii="Times New Roman" w:hAnsi="Times New Roman" w:cs="Times New Roman"/>
        <w:sz w:val="20"/>
        <w:szCs w:val="20"/>
        <w:lang w:eastAsia="en-GB"/>
      </w:rPr>
      <w:fldChar w:fldCharType="begin"/>
    </w:r>
    <w:r w:rsidRPr="00D2488A">
      <w:rPr>
        <w:rFonts w:ascii="Times New Roman" w:hAnsi="Times New Roman" w:cs="Times New Roman"/>
        <w:sz w:val="20"/>
        <w:szCs w:val="20"/>
        <w:lang w:eastAsia="en-GB"/>
      </w:rPr>
      <w:instrText xml:space="preserve"> NUMPAGES </w:instrText>
    </w:r>
    <w:r w:rsidRPr="00D2488A">
      <w:rPr>
        <w:rFonts w:ascii="Times New Roman" w:hAnsi="Times New Roman" w:cs="Times New Roman"/>
        <w:sz w:val="20"/>
        <w:szCs w:val="20"/>
        <w:lang w:eastAsia="en-GB"/>
      </w:rPr>
      <w:fldChar w:fldCharType="separate"/>
    </w:r>
    <w:r w:rsidR="008864B8">
      <w:rPr>
        <w:rFonts w:ascii="Times New Roman" w:hAnsi="Times New Roman" w:cs="Times New Roman"/>
        <w:noProof/>
        <w:sz w:val="20"/>
        <w:szCs w:val="20"/>
        <w:lang w:eastAsia="en-GB"/>
      </w:rPr>
      <w:t>7</w:t>
    </w:r>
    <w:r w:rsidRPr="00D2488A">
      <w:rPr>
        <w:rFonts w:ascii="Times New Roman" w:hAnsi="Times New Roman" w:cs="Times New Roman"/>
        <w:sz w:val="20"/>
        <w:szCs w:val="20"/>
        <w:lang w:eastAsia="en-GB"/>
      </w:rPr>
      <w:fldChar w:fldCharType="end"/>
    </w:r>
    <w:r w:rsidRPr="00CC6960">
      <w:rPr>
        <w:rFonts w:ascii="Times New Roman" w:hAnsi="Times New Roman" w:cs="Times New Roman"/>
        <w:sz w:val="20"/>
        <w:szCs w:val="20"/>
        <w:lang w:val="en-IE" w:eastAsia="en-GB"/>
      </w:rPr>
      <w:tab/>
      <w:t xml:space="preserve">             Document Number </w:t>
    </w:r>
    <w:r w:rsidR="0037213C" w:rsidRPr="00CC6960">
      <w:rPr>
        <w:rFonts w:ascii="Times New Roman" w:hAnsi="Times New Roman" w:cs="Times New Roman"/>
        <w:sz w:val="20"/>
        <w:szCs w:val="20"/>
        <w:lang w:val="en-IE" w:eastAsia="en-GB"/>
      </w:rPr>
      <w:t>SD020.</w:t>
    </w:r>
    <w:r w:rsidR="00045842">
      <w:rPr>
        <w:rFonts w:ascii="Times New Roman" w:hAnsi="Times New Roman" w:cs="Times New Roman"/>
        <w:sz w:val="20"/>
        <w:szCs w:val="20"/>
        <w:lang w:val="en-IE" w:eastAsia="en-GB"/>
      </w:rPr>
      <w:t>8</w:t>
    </w:r>
  </w:p>
  <w:p w14:paraId="31126E5D" w14:textId="77777777" w:rsidR="00270568" w:rsidRPr="00D2488A" w:rsidRDefault="00270568" w:rsidP="00D24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39C08" w14:textId="77777777" w:rsidR="002A2686" w:rsidRDefault="002A2686" w:rsidP="00270568">
      <w:r>
        <w:separator/>
      </w:r>
    </w:p>
  </w:footnote>
  <w:footnote w:type="continuationSeparator" w:id="0">
    <w:p w14:paraId="7B33556A" w14:textId="77777777" w:rsidR="002A2686" w:rsidRDefault="002A2686" w:rsidP="002705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B30F8" w14:textId="77777777" w:rsidR="00CC6960" w:rsidRPr="00CC6960" w:rsidRDefault="00CC6960">
    <w:pPr>
      <w:pStyle w:val="Header"/>
      <w:rPr>
        <w:noProof/>
        <w:sz w:val="12"/>
        <w:szCs w:val="12"/>
        <w:lang w:val="en-IE" w:eastAsia="ja-JP"/>
      </w:rPr>
    </w:pPr>
  </w:p>
  <w:p w14:paraId="1DA6542E" w14:textId="77777777" w:rsidR="00667540" w:rsidRDefault="1EDF900F">
    <w:pPr>
      <w:pStyle w:val="Header"/>
      <w:rPr>
        <w:noProof/>
        <w:lang w:val="en-IE" w:eastAsia="ja-JP"/>
      </w:rPr>
    </w:pPr>
    <w:r>
      <w:rPr>
        <w:noProof/>
        <w:lang w:val="en-IE" w:eastAsia="ja-JP"/>
      </w:rPr>
      <w:drawing>
        <wp:inline distT="0" distB="0" distL="0" distR="0" wp14:anchorId="6472BCFE" wp14:editId="10D01C8C">
          <wp:extent cx="1181100" cy="542925"/>
          <wp:effectExtent l="0" t="0" r="0" b="0"/>
          <wp:docPr id="1" name="Picture 7" descr="https://sharepoint.ul.ie/SiteDirectory/ULBrandResources/UL%20Logos/1-UL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181100" cy="542925"/>
                  </a:xfrm>
                  <a:prstGeom prst="rect">
                    <a:avLst/>
                  </a:prstGeom>
                </pic:spPr>
              </pic:pic>
            </a:graphicData>
          </a:graphic>
        </wp:inline>
      </w:drawing>
    </w:r>
  </w:p>
  <w:p w14:paraId="3041E394" w14:textId="77777777" w:rsidR="00CC6960" w:rsidRPr="00CC6960" w:rsidRDefault="00CC6960">
    <w:pPr>
      <w:pStyle w:val="Header"/>
      <w:rPr>
        <w:sz w:val="12"/>
        <w:szCs w:val="12"/>
        <w:lang w:val="en-I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B7DD5"/>
    <w:multiLevelType w:val="hybridMultilevel"/>
    <w:tmpl w:val="1DBAA8A8"/>
    <w:lvl w:ilvl="0" w:tplc="A064CC20">
      <w:start w:val="1"/>
      <w:numFmt w:val="lowerRoman"/>
      <w:lvlText w:val="(%1)"/>
      <w:lvlJc w:val="left"/>
      <w:pPr>
        <w:tabs>
          <w:tab w:val="num" w:pos="1440"/>
        </w:tabs>
        <w:ind w:left="1440" w:hanging="720"/>
      </w:pPr>
      <w:rPr>
        <w:rFonts w:hint="default"/>
      </w:rPr>
    </w:lvl>
    <w:lvl w:ilvl="1" w:tplc="08090001">
      <w:start w:val="1"/>
      <w:numFmt w:val="bullet"/>
      <w:lvlText w:val=""/>
      <w:lvlJc w:val="left"/>
      <w:pPr>
        <w:tabs>
          <w:tab w:val="num" w:pos="1800"/>
        </w:tabs>
        <w:ind w:left="1800" w:hanging="360"/>
      </w:pPr>
      <w:rPr>
        <w:rFonts w:ascii="Symbol" w:hAnsi="Symbol"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080722E8"/>
    <w:multiLevelType w:val="hybridMultilevel"/>
    <w:tmpl w:val="EECA7C6E"/>
    <w:lvl w:ilvl="0" w:tplc="9F0E44AA">
      <w:start w:val="1"/>
      <w:numFmt w:val="lowerRoman"/>
      <w:lvlText w:val="(%1)"/>
      <w:lvlJc w:val="left"/>
      <w:pPr>
        <w:tabs>
          <w:tab w:val="num" w:pos="1440"/>
        </w:tabs>
        <w:ind w:left="1440" w:hanging="720"/>
      </w:pPr>
      <w:rPr>
        <w:rFonts w:hint="default"/>
      </w:rPr>
    </w:lvl>
    <w:lvl w:ilvl="1" w:tplc="1FEAB700">
      <w:start w:val="1"/>
      <w:numFmt w:val="bullet"/>
      <w:lvlText w:val=""/>
      <w:lvlJc w:val="left"/>
      <w:pPr>
        <w:tabs>
          <w:tab w:val="num" w:pos="1800"/>
        </w:tabs>
        <w:ind w:left="1800" w:hanging="360"/>
      </w:pPr>
      <w:rPr>
        <w:rFonts w:ascii="Symbol" w:hAnsi="Symbol" w:hint="default"/>
        <w:color w:val="auto"/>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15:restartNumberingAfterBreak="0">
    <w:nsid w:val="11BE4B85"/>
    <w:multiLevelType w:val="hybridMultilevel"/>
    <w:tmpl w:val="F886F00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17A4357D"/>
    <w:multiLevelType w:val="hybridMultilevel"/>
    <w:tmpl w:val="7C9E277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1CF64E37"/>
    <w:multiLevelType w:val="hybridMultilevel"/>
    <w:tmpl w:val="A0C06F4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2CD94153"/>
    <w:multiLevelType w:val="hybridMultilevel"/>
    <w:tmpl w:val="87462158"/>
    <w:lvl w:ilvl="0" w:tplc="92648234">
      <w:start w:val="1"/>
      <w:numFmt w:val="lowerLetter"/>
      <w:lvlText w:val="(%1)"/>
      <w:lvlJc w:val="left"/>
      <w:pPr>
        <w:tabs>
          <w:tab w:val="num" w:pos="720"/>
        </w:tabs>
        <w:ind w:left="720" w:hanging="360"/>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47B0B66"/>
    <w:multiLevelType w:val="hybridMultilevel"/>
    <w:tmpl w:val="106C3D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0B2D12"/>
    <w:multiLevelType w:val="hybridMultilevel"/>
    <w:tmpl w:val="710071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93513D4"/>
    <w:multiLevelType w:val="hybridMultilevel"/>
    <w:tmpl w:val="CCAEE6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F465BB9"/>
    <w:multiLevelType w:val="hybridMultilevel"/>
    <w:tmpl w:val="3086CE0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663657103">
    <w:abstractNumId w:val="5"/>
  </w:num>
  <w:num w:numId="2" w16cid:durableId="987366864">
    <w:abstractNumId w:val="0"/>
  </w:num>
  <w:num w:numId="3" w16cid:durableId="1879901066">
    <w:abstractNumId w:val="1"/>
  </w:num>
  <w:num w:numId="4" w16cid:durableId="1414355830">
    <w:abstractNumId w:val="6"/>
  </w:num>
  <w:num w:numId="5" w16cid:durableId="1346899795">
    <w:abstractNumId w:val="4"/>
  </w:num>
  <w:num w:numId="6" w16cid:durableId="814762077">
    <w:abstractNumId w:val="9"/>
  </w:num>
  <w:num w:numId="7" w16cid:durableId="2098204775">
    <w:abstractNumId w:val="2"/>
  </w:num>
  <w:num w:numId="8" w16cid:durableId="1555435210">
    <w:abstractNumId w:val="7"/>
  </w:num>
  <w:num w:numId="9" w16cid:durableId="1614633321">
    <w:abstractNumId w:val="8"/>
  </w:num>
  <w:num w:numId="10" w16cid:durableId="15475674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IE" w:vendorID="64" w:dllVersion="0"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F49"/>
    <w:rsid w:val="00024AEE"/>
    <w:rsid w:val="00043382"/>
    <w:rsid w:val="000433C2"/>
    <w:rsid w:val="00044C67"/>
    <w:rsid w:val="00044F25"/>
    <w:rsid w:val="00045842"/>
    <w:rsid w:val="000470F9"/>
    <w:rsid w:val="00052ACB"/>
    <w:rsid w:val="00063284"/>
    <w:rsid w:val="00073279"/>
    <w:rsid w:val="00076FC9"/>
    <w:rsid w:val="00095385"/>
    <w:rsid w:val="000B7D0D"/>
    <w:rsid w:val="000C2E0F"/>
    <w:rsid w:val="000D4A8F"/>
    <w:rsid w:val="000E44D3"/>
    <w:rsid w:val="000E63FF"/>
    <w:rsid w:val="000F0146"/>
    <w:rsid w:val="000F27AB"/>
    <w:rsid w:val="00126376"/>
    <w:rsid w:val="001268C5"/>
    <w:rsid w:val="00131248"/>
    <w:rsid w:val="00144FB4"/>
    <w:rsid w:val="0015322D"/>
    <w:rsid w:val="001752F0"/>
    <w:rsid w:val="00196C3A"/>
    <w:rsid w:val="001B5673"/>
    <w:rsid w:val="001B6332"/>
    <w:rsid w:val="001C32A9"/>
    <w:rsid w:val="001C4B98"/>
    <w:rsid w:val="001F019B"/>
    <w:rsid w:val="002017B1"/>
    <w:rsid w:val="00210202"/>
    <w:rsid w:val="00211A8D"/>
    <w:rsid w:val="00225617"/>
    <w:rsid w:val="00236D00"/>
    <w:rsid w:val="00240CEA"/>
    <w:rsid w:val="0024258E"/>
    <w:rsid w:val="00253C5A"/>
    <w:rsid w:val="00270568"/>
    <w:rsid w:val="00276AFE"/>
    <w:rsid w:val="00283368"/>
    <w:rsid w:val="002854F1"/>
    <w:rsid w:val="0029079E"/>
    <w:rsid w:val="002A2686"/>
    <w:rsid w:val="002B59EB"/>
    <w:rsid w:val="002B5F9E"/>
    <w:rsid w:val="002C52FF"/>
    <w:rsid w:val="002D05A6"/>
    <w:rsid w:val="002F1292"/>
    <w:rsid w:val="002F62BF"/>
    <w:rsid w:val="00304510"/>
    <w:rsid w:val="00330D63"/>
    <w:rsid w:val="0033158C"/>
    <w:rsid w:val="0033496C"/>
    <w:rsid w:val="003455D1"/>
    <w:rsid w:val="00351F49"/>
    <w:rsid w:val="0035534B"/>
    <w:rsid w:val="00356AB7"/>
    <w:rsid w:val="00360EB1"/>
    <w:rsid w:val="0037213C"/>
    <w:rsid w:val="00372D82"/>
    <w:rsid w:val="00382860"/>
    <w:rsid w:val="00383D71"/>
    <w:rsid w:val="003A7BCC"/>
    <w:rsid w:val="003B1713"/>
    <w:rsid w:val="003B5C34"/>
    <w:rsid w:val="003C4794"/>
    <w:rsid w:val="003C5EEE"/>
    <w:rsid w:val="003D107B"/>
    <w:rsid w:val="003D1C46"/>
    <w:rsid w:val="003D6292"/>
    <w:rsid w:val="003E262C"/>
    <w:rsid w:val="003F0568"/>
    <w:rsid w:val="00424038"/>
    <w:rsid w:val="00426EA5"/>
    <w:rsid w:val="004272F9"/>
    <w:rsid w:val="00443FF4"/>
    <w:rsid w:val="00444545"/>
    <w:rsid w:val="00454662"/>
    <w:rsid w:val="004670D8"/>
    <w:rsid w:val="004905B8"/>
    <w:rsid w:val="00493347"/>
    <w:rsid w:val="00497919"/>
    <w:rsid w:val="004A535F"/>
    <w:rsid w:val="004C55F3"/>
    <w:rsid w:val="004D07AF"/>
    <w:rsid w:val="004D30F7"/>
    <w:rsid w:val="004E4217"/>
    <w:rsid w:val="004E6AC6"/>
    <w:rsid w:val="004F3FBD"/>
    <w:rsid w:val="004F6DEF"/>
    <w:rsid w:val="004F7AA4"/>
    <w:rsid w:val="00507B6D"/>
    <w:rsid w:val="00524BD8"/>
    <w:rsid w:val="005272C5"/>
    <w:rsid w:val="005346EE"/>
    <w:rsid w:val="005837B9"/>
    <w:rsid w:val="0058478B"/>
    <w:rsid w:val="00591174"/>
    <w:rsid w:val="005918D8"/>
    <w:rsid w:val="005A5D71"/>
    <w:rsid w:val="005B2D2C"/>
    <w:rsid w:val="005C0802"/>
    <w:rsid w:val="005C4129"/>
    <w:rsid w:val="005D0A70"/>
    <w:rsid w:val="005D437A"/>
    <w:rsid w:val="005D5BE4"/>
    <w:rsid w:val="006034D0"/>
    <w:rsid w:val="00606023"/>
    <w:rsid w:val="00620A1E"/>
    <w:rsid w:val="006517AE"/>
    <w:rsid w:val="00657782"/>
    <w:rsid w:val="006614B6"/>
    <w:rsid w:val="00664728"/>
    <w:rsid w:val="00667540"/>
    <w:rsid w:val="00671A44"/>
    <w:rsid w:val="00677C13"/>
    <w:rsid w:val="00682554"/>
    <w:rsid w:val="0068327A"/>
    <w:rsid w:val="006C6E46"/>
    <w:rsid w:val="006D2C0F"/>
    <w:rsid w:val="006D42AD"/>
    <w:rsid w:val="006D6DD3"/>
    <w:rsid w:val="006D7030"/>
    <w:rsid w:val="006D78D5"/>
    <w:rsid w:val="006E14FF"/>
    <w:rsid w:val="006F2F05"/>
    <w:rsid w:val="007007E3"/>
    <w:rsid w:val="00703ABE"/>
    <w:rsid w:val="00713C60"/>
    <w:rsid w:val="0072501E"/>
    <w:rsid w:val="007315E2"/>
    <w:rsid w:val="007331CB"/>
    <w:rsid w:val="007373BA"/>
    <w:rsid w:val="00754045"/>
    <w:rsid w:val="007555AE"/>
    <w:rsid w:val="007606B3"/>
    <w:rsid w:val="00762095"/>
    <w:rsid w:val="0076416F"/>
    <w:rsid w:val="00765507"/>
    <w:rsid w:val="0077584D"/>
    <w:rsid w:val="00784DF7"/>
    <w:rsid w:val="00794E4A"/>
    <w:rsid w:val="00796403"/>
    <w:rsid w:val="007A3060"/>
    <w:rsid w:val="007A3818"/>
    <w:rsid w:val="007A3FFB"/>
    <w:rsid w:val="007A7581"/>
    <w:rsid w:val="007B0CE7"/>
    <w:rsid w:val="007D059C"/>
    <w:rsid w:val="007D4AA0"/>
    <w:rsid w:val="007D5565"/>
    <w:rsid w:val="00804345"/>
    <w:rsid w:val="008243D9"/>
    <w:rsid w:val="00827158"/>
    <w:rsid w:val="008303C0"/>
    <w:rsid w:val="008338D7"/>
    <w:rsid w:val="00836408"/>
    <w:rsid w:val="00836809"/>
    <w:rsid w:val="0086564C"/>
    <w:rsid w:val="00866A34"/>
    <w:rsid w:val="008773A7"/>
    <w:rsid w:val="00881FBF"/>
    <w:rsid w:val="00885241"/>
    <w:rsid w:val="008864B8"/>
    <w:rsid w:val="008B1F3E"/>
    <w:rsid w:val="008C72A0"/>
    <w:rsid w:val="008D478E"/>
    <w:rsid w:val="008D4A8F"/>
    <w:rsid w:val="00900D74"/>
    <w:rsid w:val="00911AB5"/>
    <w:rsid w:val="00924011"/>
    <w:rsid w:val="0095554F"/>
    <w:rsid w:val="009579E5"/>
    <w:rsid w:val="00967F42"/>
    <w:rsid w:val="009A7A29"/>
    <w:rsid w:val="009B1A7A"/>
    <w:rsid w:val="009B5A55"/>
    <w:rsid w:val="009B7785"/>
    <w:rsid w:val="009C11C5"/>
    <w:rsid w:val="009C445A"/>
    <w:rsid w:val="009C4862"/>
    <w:rsid w:val="009C6709"/>
    <w:rsid w:val="009E08DB"/>
    <w:rsid w:val="009F150A"/>
    <w:rsid w:val="00A25AC5"/>
    <w:rsid w:val="00A34612"/>
    <w:rsid w:val="00A426C3"/>
    <w:rsid w:val="00A466E1"/>
    <w:rsid w:val="00A6419A"/>
    <w:rsid w:val="00A6776B"/>
    <w:rsid w:val="00A708BD"/>
    <w:rsid w:val="00A80678"/>
    <w:rsid w:val="00A85E57"/>
    <w:rsid w:val="00A85E94"/>
    <w:rsid w:val="00A94242"/>
    <w:rsid w:val="00AA0C08"/>
    <w:rsid w:val="00AA1EF9"/>
    <w:rsid w:val="00AB3922"/>
    <w:rsid w:val="00AE089B"/>
    <w:rsid w:val="00AE679B"/>
    <w:rsid w:val="00AF0AFC"/>
    <w:rsid w:val="00AF3B9E"/>
    <w:rsid w:val="00AF7361"/>
    <w:rsid w:val="00B20F8B"/>
    <w:rsid w:val="00B31DE8"/>
    <w:rsid w:val="00B32902"/>
    <w:rsid w:val="00B35ABF"/>
    <w:rsid w:val="00B57267"/>
    <w:rsid w:val="00B6171A"/>
    <w:rsid w:val="00B96082"/>
    <w:rsid w:val="00B978ED"/>
    <w:rsid w:val="00BC5C0F"/>
    <w:rsid w:val="00BC70AF"/>
    <w:rsid w:val="00BD5306"/>
    <w:rsid w:val="00BF7498"/>
    <w:rsid w:val="00C20505"/>
    <w:rsid w:val="00C24586"/>
    <w:rsid w:val="00C3002F"/>
    <w:rsid w:val="00C322A5"/>
    <w:rsid w:val="00C357C7"/>
    <w:rsid w:val="00C55311"/>
    <w:rsid w:val="00C610D5"/>
    <w:rsid w:val="00C63D01"/>
    <w:rsid w:val="00C7030E"/>
    <w:rsid w:val="00C80060"/>
    <w:rsid w:val="00CB5F4F"/>
    <w:rsid w:val="00CC6960"/>
    <w:rsid w:val="00CC7261"/>
    <w:rsid w:val="00CC7A02"/>
    <w:rsid w:val="00CD1F3C"/>
    <w:rsid w:val="00CD359B"/>
    <w:rsid w:val="00CF7844"/>
    <w:rsid w:val="00D10CF0"/>
    <w:rsid w:val="00D2488A"/>
    <w:rsid w:val="00D2741B"/>
    <w:rsid w:val="00D30BB1"/>
    <w:rsid w:val="00D4026D"/>
    <w:rsid w:val="00D50016"/>
    <w:rsid w:val="00D604E9"/>
    <w:rsid w:val="00D83286"/>
    <w:rsid w:val="00D8382D"/>
    <w:rsid w:val="00D85DCF"/>
    <w:rsid w:val="00D902C5"/>
    <w:rsid w:val="00D91C93"/>
    <w:rsid w:val="00DA2C55"/>
    <w:rsid w:val="00DB7869"/>
    <w:rsid w:val="00DB7E05"/>
    <w:rsid w:val="00DE70E1"/>
    <w:rsid w:val="00DF51BA"/>
    <w:rsid w:val="00E03D48"/>
    <w:rsid w:val="00E200D5"/>
    <w:rsid w:val="00E20C29"/>
    <w:rsid w:val="00E22BD7"/>
    <w:rsid w:val="00E37454"/>
    <w:rsid w:val="00E503FD"/>
    <w:rsid w:val="00E753AA"/>
    <w:rsid w:val="00E84C26"/>
    <w:rsid w:val="00EA3825"/>
    <w:rsid w:val="00EB0BFE"/>
    <w:rsid w:val="00EB139E"/>
    <w:rsid w:val="00EC1558"/>
    <w:rsid w:val="00ED0DDB"/>
    <w:rsid w:val="00EE12C1"/>
    <w:rsid w:val="00EF4B6A"/>
    <w:rsid w:val="00F02D21"/>
    <w:rsid w:val="00F32EB2"/>
    <w:rsid w:val="00F472FA"/>
    <w:rsid w:val="00F610AD"/>
    <w:rsid w:val="00F64E54"/>
    <w:rsid w:val="00F816C5"/>
    <w:rsid w:val="00F81962"/>
    <w:rsid w:val="00F85506"/>
    <w:rsid w:val="00F91A8B"/>
    <w:rsid w:val="00F92FC6"/>
    <w:rsid w:val="00FA1D9C"/>
    <w:rsid w:val="00FA6872"/>
    <w:rsid w:val="00FC21AA"/>
    <w:rsid w:val="00FD05BA"/>
    <w:rsid w:val="00FD641C"/>
    <w:rsid w:val="00FF31CC"/>
    <w:rsid w:val="02ADEA7D"/>
    <w:rsid w:val="055B9AB2"/>
    <w:rsid w:val="06179112"/>
    <w:rsid w:val="070F672F"/>
    <w:rsid w:val="078DC6E0"/>
    <w:rsid w:val="08C4C494"/>
    <w:rsid w:val="0B7329AB"/>
    <w:rsid w:val="0E0863C0"/>
    <w:rsid w:val="10973075"/>
    <w:rsid w:val="11AC3C07"/>
    <w:rsid w:val="13D5943F"/>
    <w:rsid w:val="146BCCCD"/>
    <w:rsid w:val="153A9B13"/>
    <w:rsid w:val="15B031E0"/>
    <w:rsid w:val="1E8415EE"/>
    <w:rsid w:val="1EC13B50"/>
    <w:rsid w:val="1EDF900F"/>
    <w:rsid w:val="1EE4500B"/>
    <w:rsid w:val="21E80840"/>
    <w:rsid w:val="225E150A"/>
    <w:rsid w:val="2373E1EA"/>
    <w:rsid w:val="2595B5CC"/>
    <w:rsid w:val="27D7E36A"/>
    <w:rsid w:val="297E153E"/>
    <w:rsid w:val="2A933F04"/>
    <w:rsid w:val="2C4F7119"/>
    <w:rsid w:val="2D5459DA"/>
    <w:rsid w:val="2D948B6C"/>
    <w:rsid w:val="30B5AE42"/>
    <w:rsid w:val="31037B09"/>
    <w:rsid w:val="32B725D3"/>
    <w:rsid w:val="352F7636"/>
    <w:rsid w:val="38EF0B9D"/>
    <w:rsid w:val="3C0577BD"/>
    <w:rsid w:val="3C53BDAE"/>
    <w:rsid w:val="3DEDACEC"/>
    <w:rsid w:val="3E0C0757"/>
    <w:rsid w:val="3EE4E499"/>
    <w:rsid w:val="3F539721"/>
    <w:rsid w:val="4067449C"/>
    <w:rsid w:val="424120CA"/>
    <w:rsid w:val="456368B6"/>
    <w:rsid w:val="45F50A72"/>
    <w:rsid w:val="46FF3917"/>
    <w:rsid w:val="47207D8B"/>
    <w:rsid w:val="47430116"/>
    <w:rsid w:val="4B42A942"/>
    <w:rsid w:val="4BA6389D"/>
    <w:rsid w:val="4CA2ACD9"/>
    <w:rsid w:val="4F8A2045"/>
    <w:rsid w:val="5176141A"/>
    <w:rsid w:val="51F9B2E6"/>
    <w:rsid w:val="53BC38B9"/>
    <w:rsid w:val="54400FA2"/>
    <w:rsid w:val="562F8A10"/>
    <w:rsid w:val="5688932B"/>
    <w:rsid w:val="5797325C"/>
    <w:rsid w:val="57B90064"/>
    <w:rsid w:val="57DFB8BF"/>
    <w:rsid w:val="5B691F6D"/>
    <w:rsid w:val="5D10C26D"/>
    <w:rsid w:val="5DBF8E71"/>
    <w:rsid w:val="61AF5862"/>
    <w:rsid w:val="61DB6E4A"/>
    <w:rsid w:val="6410FC83"/>
    <w:rsid w:val="6485DD00"/>
    <w:rsid w:val="64E663BB"/>
    <w:rsid w:val="661EF426"/>
    <w:rsid w:val="684F5D60"/>
    <w:rsid w:val="6BCA884D"/>
    <w:rsid w:val="6D705EFB"/>
    <w:rsid w:val="6D862DF8"/>
    <w:rsid w:val="6ECAA41E"/>
    <w:rsid w:val="6F22B1D8"/>
    <w:rsid w:val="6F3986ED"/>
    <w:rsid w:val="6F9DD118"/>
    <w:rsid w:val="6FAD54BF"/>
    <w:rsid w:val="74B26B30"/>
    <w:rsid w:val="79194786"/>
    <w:rsid w:val="79C9E7AF"/>
    <w:rsid w:val="7C9C2D37"/>
    <w:rsid w:val="7D6EEE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1CBBC5"/>
  <w15:chartTrackingRefBased/>
  <w15:docId w15:val="{0842C95F-3FD7-4007-8142-4F3604E1B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267"/>
    <w:rPr>
      <w:rFonts w:cs="Times"/>
      <w:sz w:val="24"/>
      <w:szCs w:val="24"/>
      <w:lang w:val="en-GB" w:eastAsia="en-IE"/>
    </w:rPr>
  </w:style>
  <w:style w:type="paragraph" w:styleId="Heading1">
    <w:name w:val="heading 1"/>
    <w:basedOn w:val="Normal"/>
    <w:next w:val="Heading2"/>
    <w:qFormat/>
    <w:rsid w:val="00B6171A"/>
    <w:pPr>
      <w:keepNext/>
      <w:spacing w:before="240" w:after="240" w:line="360" w:lineRule="auto"/>
      <w:outlineLvl w:val="0"/>
    </w:pPr>
    <w:rPr>
      <w:rFonts w:cs="Arial"/>
      <w:b/>
      <w:bCs/>
      <w:kern w:val="32"/>
      <w:sz w:val="32"/>
      <w:szCs w:val="32"/>
    </w:rPr>
  </w:style>
  <w:style w:type="paragraph" w:styleId="Heading2">
    <w:name w:val="heading 2"/>
    <w:basedOn w:val="Normal"/>
    <w:next w:val="Normal"/>
    <w:qFormat/>
    <w:rsid w:val="00B6171A"/>
    <w:pPr>
      <w:keepNext/>
      <w:spacing w:before="120" w:after="120"/>
      <w:outlineLvl w:val="1"/>
    </w:pPr>
    <w:rPr>
      <w:rFonts w:cs="Arial"/>
      <w:b/>
      <w:bCs/>
      <w:iCs/>
      <w:sz w:val="28"/>
      <w:szCs w:val="28"/>
    </w:rPr>
  </w:style>
  <w:style w:type="paragraph" w:styleId="Heading3">
    <w:name w:val="heading 3"/>
    <w:basedOn w:val="Normal"/>
    <w:next w:val="Normal"/>
    <w:qFormat/>
    <w:rsid w:val="00B6171A"/>
    <w:pPr>
      <w:keepNext/>
      <w:spacing w:before="240" w:after="120"/>
      <w:outlineLvl w:val="2"/>
    </w:pPr>
    <w:rPr>
      <w:rFonts w:cs="Arial"/>
      <w:b/>
      <w:bCs/>
      <w:sz w:val="26"/>
      <w:szCs w:val="26"/>
    </w:rPr>
  </w:style>
  <w:style w:type="paragraph" w:styleId="Heading7">
    <w:name w:val="heading 7"/>
    <w:basedOn w:val="Normal"/>
    <w:next w:val="Normal"/>
    <w:link w:val="Heading7Char"/>
    <w:uiPriority w:val="9"/>
    <w:semiHidden/>
    <w:unhideWhenUsed/>
    <w:qFormat/>
    <w:rsid w:val="00FC21AA"/>
    <w:pPr>
      <w:keepNext/>
      <w:keepLines/>
      <w:spacing w:before="200"/>
      <w:outlineLvl w:val="6"/>
    </w:pPr>
    <w:rPr>
      <w:rFonts w:ascii="Cambria" w:hAnsi="Cambria"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uiPriority w:val="99"/>
    <w:pPr>
      <w:widowControl w:val="0"/>
      <w:autoSpaceDE w:val="0"/>
      <w:autoSpaceDN w:val="0"/>
      <w:adjustRightInd w:val="0"/>
      <w:spacing w:line="288" w:lineRule="auto"/>
      <w:textAlignment w:val="center"/>
    </w:pPr>
    <w:rPr>
      <w:rFonts w:ascii="Times-Roman" w:hAnsi="Times-Roman" w:cs="Times-Roman"/>
      <w:color w:val="000000"/>
      <w:sz w:val="24"/>
      <w:szCs w:val="24"/>
      <w:lang w:val="en-GB" w:eastAsia="en-IE"/>
    </w:rPr>
  </w:style>
  <w:style w:type="paragraph" w:styleId="BodyText">
    <w:name w:val="Body Text"/>
    <w:basedOn w:val="Normal"/>
    <w:link w:val="BodyTextChar"/>
    <w:uiPriority w:val="99"/>
    <w:pPr>
      <w:spacing w:after="227"/>
    </w:pPr>
    <w:rPr>
      <w:rFonts w:cs="Arial"/>
      <w:color w:val="002D6A"/>
      <w:spacing w:val="4"/>
      <w:sz w:val="14"/>
      <w:szCs w:val="14"/>
    </w:rPr>
  </w:style>
  <w:style w:type="character" w:customStyle="1" w:styleId="BodyTextChar">
    <w:name w:val="Body Text Char"/>
    <w:link w:val="BodyText"/>
    <w:uiPriority w:val="99"/>
    <w:semiHidden/>
    <w:locked/>
    <w:rPr>
      <w:rFonts w:ascii="Times" w:hAnsi="Times" w:cs="Times"/>
      <w:sz w:val="24"/>
      <w:szCs w:val="24"/>
      <w:lang w:val="en-GB"/>
    </w:rPr>
  </w:style>
  <w:style w:type="paragraph" w:styleId="BodyText2">
    <w:name w:val="Body Text 2"/>
    <w:basedOn w:val="Normal"/>
    <w:link w:val="BodyText2Char"/>
    <w:uiPriority w:val="99"/>
    <w:pPr>
      <w:spacing w:after="227"/>
    </w:pPr>
    <w:rPr>
      <w:rFonts w:cs="Arial"/>
      <w:color w:val="002D6A"/>
      <w:spacing w:val="4"/>
      <w:sz w:val="13"/>
      <w:szCs w:val="13"/>
    </w:rPr>
  </w:style>
  <w:style w:type="character" w:customStyle="1" w:styleId="BodyText2Char">
    <w:name w:val="Body Text 2 Char"/>
    <w:link w:val="BodyText2"/>
    <w:uiPriority w:val="99"/>
    <w:semiHidden/>
    <w:locked/>
    <w:rPr>
      <w:rFonts w:ascii="Times" w:hAnsi="Times" w:cs="Times"/>
      <w:sz w:val="24"/>
      <w:szCs w:val="24"/>
      <w:lang w:val="en-GB"/>
    </w:rPr>
  </w:style>
  <w:style w:type="character" w:styleId="Hyperlink">
    <w:name w:val="Hyperlink"/>
    <w:uiPriority w:val="99"/>
    <w:unhideWhenUsed/>
    <w:rsid w:val="00351F49"/>
    <w:rPr>
      <w:rFonts w:cs="Times New Roman"/>
      <w:color w:val="0000FF"/>
      <w:u w:val="single"/>
    </w:rPr>
  </w:style>
  <w:style w:type="paragraph" w:styleId="Header">
    <w:name w:val="header"/>
    <w:basedOn w:val="Normal"/>
    <w:link w:val="HeaderChar"/>
    <w:uiPriority w:val="99"/>
    <w:unhideWhenUsed/>
    <w:rsid w:val="00270568"/>
    <w:pPr>
      <w:tabs>
        <w:tab w:val="center" w:pos="4513"/>
        <w:tab w:val="right" w:pos="9026"/>
      </w:tabs>
    </w:pPr>
  </w:style>
  <w:style w:type="character" w:customStyle="1" w:styleId="HeaderChar">
    <w:name w:val="Header Char"/>
    <w:link w:val="Header"/>
    <w:uiPriority w:val="99"/>
    <w:rsid w:val="00270568"/>
    <w:rPr>
      <w:rFonts w:ascii="Times" w:hAnsi="Times" w:cs="Times"/>
      <w:sz w:val="24"/>
      <w:szCs w:val="24"/>
      <w:lang w:val="en-GB"/>
    </w:rPr>
  </w:style>
  <w:style w:type="paragraph" w:styleId="Footer">
    <w:name w:val="footer"/>
    <w:basedOn w:val="Normal"/>
    <w:link w:val="FooterChar"/>
    <w:uiPriority w:val="99"/>
    <w:unhideWhenUsed/>
    <w:rsid w:val="00270568"/>
    <w:pPr>
      <w:tabs>
        <w:tab w:val="center" w:pos="4513"/>
        <w:tab w:val="right" w:pos="9026"/>
      </w:tabs>
    </w:pPr>
  </w:style>
  <w:style w:type="character" w:customStyle="1" w:styleId="FooterChar">
    <w:name w:val="Footer Char"/>
    <w:link w:val="Footer"/>
    <w:uiPriority w:val="99"/>
    <w:rsid w:val="00270568"/>
    <w:rPr>
      <w:rFonts w:ascii="Times" w:hAnsi="Times" w:cs="Times"/>
      <w:sz w:val="24"/>
      <w:szCs w:val="24"/>
      <w:lang w:val="en-GB"/>
    </w:rPr>
  </w:style>
  <w:style w:type="paragraph" w:styleId="BalloonText">
    <w:name w:val="Balloon Text"/>
    <w:basedOn w:val="Normal"/>
    <w:link w:val="BalloonTextChar"/>
    <w:uiPriority w:val="99"/>
    <w:semiHidden/>
    <w:unhideWhenUsed/>
    <w:rsid w:val="00270568"/>
    <w:rPr>
      <w:rFonts w:ascii="Tahoma" w:hAnsi="Tahoma" w:cs="Tahoma"/>
      <w:sz w:val="16"/>
      <w:szCs w:val="16"/>
    </w:rPr>
  </w:style>
  <w:style w:type="character" w:customStyle="1" w:styleId="BalloonTextChar">
    <w:name w:val="Balloon Text Char"/>
    <w:link w:val="BalloonText"/>
    <w:uiPriority w:val="99"/>
    <w:semiHidden/>
    <w:rsid w:val="00270568"/>
    <w:rPr>
      <w:rFonts w:ascii="Tahoma" w:hAnsi="Tahoma" w:cs="Tahoma"/>
      <w:sz w:val="16"/>
      <w:szCs w:val="16"/>
      <w:lang w:val="en-GB"/>
    </w:rPr>
  </w:style>
  <w:style w:type="paragraph" w:customStyle="1" w:styleId="BlueLine">
    <w:name w:val="Blue Line"/>
    <w:basedOn w:val="Normal"/>
    <w:next w:val="Normal"/>
    <w:rsid w:val="00B6171A"/>
    <w:pPr>
      <w:pBdr>
        <w:bottom w:val="single" w:sz="48" w:space="1" w:color="116ABA"/>
      </w:pBdr>
      <w:spacing w:after="120" w:line="360" w:lineRule="auto"/>
    </w:pPr>
    <w:rPr>
      <w:szCs w:val="18"/>
    </w:rPr>
  </w:style>
  <w:style w:type="paragraph" w:customStyle="1" w:styleId="StandardParagraph">
    <w:name w:val="Standard Paragraph"/>
    <w:basedOn w:val="Normal"/>
    <w:rsid w:val="007A3818"/>
    <w:pPr>
      <w:spacing w:after="120" w:line="360" w:lineRule="auto"/>
    </w:pPr>
    <w:rPr>
      <w:szCs w:val="18"/>
    </w:rPr>
  </w:style>
  <w:style w:type="character" w:styleId="PageNumber">
    <w:name w:val="page number"/>
    <w:basedOn w:val="DefaultParagraphFont"/>
    <w:rsid w:val="00EE12C1"/>
  </w:style>
  <w:style w:type="character" w:customStyle="1" w:styleId="Heading7Char">
    <w:name w:val="Heading 7 Char"/>
    <w:link w:val="Heading7"/>
    <w:uiPriority w:val="9"/>
    <w:semiHidden/>
    <w:rsid w:val="00FC21AA"/>
    <w:rPr>
      <w:rFonts w:ascii="Cambria" w:eastAsia="Times New Roman" w:hAnsi="Cambria" w:cs="Times New Roman"/>
      <w:i/>
      <w:iCs/>
      <w:color w:val="404040"/>
      <w:sz w:val="24"/>
      <w:szCs w:val="24"/>
      <w:lang w:val="en-GB"/>
    </w:rPr>
  </w:style>
  <w:style w:type="paragraph" w:styleId="HTMLPreformatted">
    <w:name w:val="HTML Preformatted"/>
    <w:basedOn w:val="Normal"/>
    <w:link w:val="HTMLPreformattedChar"/>
    <w:semiHidden/>
    <w:rsid w:val="00FC2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eastAsia="en-US"/>
    </w:rPr>
  </w:style>
  <w:style w:type="character" w:customStyle="1" w:styleId="HTMLPreformattedChar">
    <w:name w:val="HTML Preformatted Char"/>
    <w:link w:val="HTMLPreformatted"/>
    <w:semiHidden/>
    <w:rsid w:val="00FC21AA"/>
    <w:rPr>
      <w:rFonts w:ascii="Arial Unicode MS" w:eastAsia="Arial Unicode MS" w:hAnsi="Arial Unicode MS" w:cs="Arial Unicode MS"/>
      <w:lang w:val="en-GB" w:eastAsia="en-US"/>
    </w:rPr>
  </w:style>
  <w:style w:type="character" w:styleId="CommentReference">
    <w:name w:val="annotation reference"/>
    <w:uiPriority w:val="99"/>
    <w:semiHidden/>
    <w:unhideWhenUsed/>
    <w:rsid w:val="000F0146"/>
    <w:rPr>
      <w:sz w:val="16"/>
      <w:szCs w:val="16"/>
    </w:rPr>
  </w:style>
  <w:style w:type="paragraph" w:styleId="CommentText">
    <w:name w:val="annotation text"/>
    <w:basedOn w:val="Normal"/>
    <w:link w:val="CommentTextChar"/>
    <w:uiPriority w:val="99"/>
    <w:semiHidden/>
    <w:unhideWhenUsed/>
    <w:rsid w:val="000F0146"/>
    <w:rPr>
      <w:sz w:val="20"/>
      <w:szCs w:val="20"/>
    </w:rPr>
  </w:style>
  <w:style w:type="character" w:customStyle="1" w:styleId="CommentTextChar">
    <w:name w:val="Comment Text Char"/>
    <w:link w:val="CommentText"/>
    <w:uiPriority w:val="99"/>
    <w:semiHidden/>
    <w:rsid w:val="000F0146"/>
    <w:rPr>
      <w:rFonts w:cs="Times"/>
      <w:lang w:val="en-GB"/>
    </w:rPr>
  </w:style>
  <w:style w:type="paragraph" w:styleId="CommentSubject">
    <w:name w:val="annotation subject"/>
    <w:basedOn w:val="CommentText"/>
    <w:next w:val="CommentText"/>
    <w:link w:val="CommentSubjectChar"/>
    <w:uiPriority w:val="99"/>
    <w:semiHidden/>
    <w:unhideWhenUsed/>
    <w:rsid w:val="000F0146"/>
    <w:rPr>
      <w:b/>
      <w:bCs/>
    </w:rPr>
  </w:style>
  <w:style w:type="character" w:customStyle="1" w:styleId="CommentSubjectChar">
    <w:name w:val="Comment Subject Char"/>
    <w:link w:val="CommentSubject"/>
    <w:uiPriority w:val="99"/>
    <w:semiHidden/>
    <w:rsid w:val="000F0146"/>
    <w:rPr>
      <w:rFonts w:cs="Times"/>
      <w:b/>
      <w:bCs/>
      <w:lang w:val="en-GB"/>
    </w:rPr>
  </w:style>
  <w:style w:type="table" w:styleId="TableGrid">
    <w:name w:val="Table Grid"/>
    <w:basedOn w:val="TableNormal"/>
    <w:uiPriority w:val="39"/>
    <w:rsid w:val="006D6DD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6DD3"/>
    <w:pPr>
      <w:spacing w:after="200" w:line="276" w:lineRule="auto"/>
      <w:ind w:left="720"/>
      <w:contextualSpacing/>
    </w:pPr>
    <w:rPr>
      <w:rFonts w:eastAsia="Calibri" w:cs="Times New Roman"/>
      <w:sz w:val="22"/>
      <w:szCs w:val="22"/>
      <w:lang w:val="en-IE" w:eastAsia="en-US"/>
    </w:rPr>
  </w:style>
  <w:style w:type="paragraph" w:styleId="Revision">
    <w:name w:val="Revision"/>
    <w:hidden/>
    <w:uiPriority w:val="99"/>
    <w:semiHidden/>
    <w:rsid w:val="000470F9"/>
    <w:rPr>
      <w:rFonts w:cs="Times"/>
      <w:sz w:val="24"/>
      <w:szCs w:val="24"/>
      <w:lang w:val="en-GB" w:eastAsia="en-IE"/>
    </w:rPr>
  </w:style>
  <w:style w:type="character" w:styleId="Emphasis">
    <w:name w:val="Emphasis"/>
    <w:uiPriority w:val="20"/>
    <w:qFormat/>
    <w:rsid w:val="002F62BF"/>
    <w:rPr>
      <w:i/>
      <w:iCs/>
    </w:rPr>
  </w:style>
  <w:style w:type="character" w:customStyle="1" w:styleId="CharStyle12">
    <w:name w:val="Char Style 12"/>
    <w:link w:val="Style11"/>
    <w:uiPriority w:val="99"/>
    <w:rsid w:val="007315E2"/>
    <w:rPr>
      <w:rFonts w:ascii="Arial" w:hAnsi="Arial" w:cs="Arial"/>
      <w:sz w:val="19"/>
      <w:szCs w:val="19"/>
      <w:shd w:val="clear" w:color="auto" w:fill="FFFFFF"/>
    </w:rPr>
  </w:style>
  <w:style w:type="paragraph" w:customStyle="1" w:styleId="Style11">
    <w:name w:val="Style 11"/>
    <w:basedOn w:val="Normal"/>
    <w:link w:val="CharStyle12"/>
    <w:uiPriority w:val="99"/>
    <w:rsid w:val="007315E2"/>
    <w:pPr>
      <w:widowControl w:val="0"/>
      <w:shd w:val="clear" w:color="auto" w:fill="FFFFFF"/>
      <w:spacing w:before="780" w:after="840" w:line="293" w:lineRule="exact"/>
      <w:ind w:hanging="360"/>
      <w:jc w:val="right"/>
    </w:pPr>
    <w:rPr>
      <w:rFonts w:ascii="Arial" w:hAnsi="Arial" w:cs="Arial"/>
      <w:sz w:val="19"/>
      <w:szCs w:val="19"/>
      <w:lang w:val="en-US" w:eastAsia="en-US"/>
    </w:rPr>
  </w:style>
  <w:style w:type="character" w:styleId="FollowedHyperlink">
    <w:name w:val="FollowedHyperlink"/>
    <w:basedOn w:val="DefaultParagraphFont"/>
    <w:uiPriority w:val="99"/>
    <w:semiHidden/>
    <w:unhideWhenUsed/>
    <w:rsid w:val="002C52FF"/>
    <w:rPr>
      <w:color w:val="954F72" w:themeColor="followedHyperlink"/>
      <w:u w:val="single"/>
    </w:rPr>
  </w:style>
  <w:style w:type="character" w:styleId="UnresolvedMention">
    <w:name w:val="Unresolved Mention"/>
    <w:basedOn w:val="DefaultParagraphFont"/>
    <w:uiPriority w:val="99"/>
    <w:semiHidden/>
    <w:unhideWhenUsed/>
    <w:rsid w:val="00713C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56409">
      <w:bodyDiv w:val="1"/>
      <w:marLeft w:val="0"/>
      <w:marRight w:val="0"/>
      <w:marTop w:val="0"/>
      <w:marBottom w:val="0"/>
      <w:divBdr>
        <w:top w:val="none" w:sz="0" w:space="0" w:color="auto"/>
        <w:left w:val="none" w:sz="0" w:space="0" w:color="auto"/>
        <w:bottom w:val="none" w:sz="0" w:space="0" w:color="auto"/>
        <w:right w:val="none" w:sz="0" w:space="0" w:color="auto"/>
      </w:divBdr>
    </w:div>
    <w:div w:id="1108162043">
      <w:bodyDiv w:val="1"/>
      <w:marLeft w:val="0"/>
      <w:marRight w:val="0"/>
      <w:marTop w:val="0"/>
      <w:marBottom w:val="0"/>
      <w:divBdr>
        <w:top w:val="none" w:sz="0" w:space="0" w:color="auto"/>
        <w:left w:val="none" w:sz="0" w:space="0" w:color="auto"/>
        <w:bottom w:val="none" w:sz="0" w:space="0" w:color="auto"/>
        <w:right w:val="none" w:sz="0" w:space="0" w:color="auto"/>
      </w:divBdr>
    </w:div>
    <w:div w:id="1299068038">
      <w:bodyDiv w:val="1"/>
      <w:marLeft w:val="0"/>
      <w:marRight w:val="0"/>
      <w:marTop w:val="0"/>
      <w:marBottom w:val="0"/>
      <w:divBdr>
        <w:top w:val="none" w:sz="0" w:space="0" w:color="auto"/>
        <w:left w:val="none" w:sz="0" w:space="0" w:color="auto"/>
        <w:bottom w:val="none" w:sz="0" w:space="0" w:color="auto"/>
        <w:right w:val="none" w:sz="0" w:space="0" w:color="auto"/>
      </w:divBdr>
    </w:div>
    <w:div w:id="1567107628">
      <w:bodyDiv w:val="1"/>
      <w:marLeft w:val="0"/>
      <w:marRight w:val="0"/>
      <w:marTop w:val="0"/>
      <w:marBottom w:val="0"/>
      <w:divBdr>
        <w:top w:val="none" w:sz="0" w:space="0" w:color="auto"/>
        <w:left w:val="none" w:sz="0" w:space="0" w:color="auto"/>
        <w:bottom w:val="none" w:sz="0" w:space="0" w:color="auto"/>
        <w:right w:val="none" w:sz="0" w:space="0" w:color="auto"/>
      </w:divBdr>
    </w:div>
    <w:div w:id="1942566107">
      <w:bodyDiv w:val="1"/>
      <w:marLeft w:val="0"/>
      <w:marRight w:val="0"/>
      <w:marTop w:val="0"/>
      <w:marBottom w:val="0"/>
      <w:divBdr>
        <w:top w:val="none" w:sz="0" w:space="0" w:color="auto"/>
        <w:left w:val="none" w:sz="0" w:space="0" w:color="auto"/>
        <w:bottom w:val="none" w:sz="0" w:space="0" w:color="auto"/>
        <w:right w:val="none" w:sz="0" w:space="0" w:color="auto"/>
      </w:divBdr>
    </w:div>
    <w:div w:id="195902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l.ie/hr/current-staff/health-safety-ul/garda-vetting-foreign-police-clearance" TargetMode="External"/><Relationship Id="rId18" Type="http://schemas.openxmlformats.org/officeDocument/2006/relationships/hyperlink" Target="http://www.irishstatutebook.ie/eli/2012/act/47/schedule/1/enacted/en/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irishstatutebook.ie/eli/2012/act/47/schedule/1/enacted/en/html" TargetMode="External"/><Relationship Id="rId2" Type="http://schemas.openxmlformats.org/officeDocument/2006/relationships/customXml" Target="../customXml/item2.xml"/><Relationship Id="rId16" Type="http://schemas.openxmlformats.org/officeDocument/2006/relationships/hyperlink" Target="https://vytiah.mvs.gov.ua/app/landi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ur-lex.europa.eu/legal-content/EN/TXT/?uri=CELEX:32022D0382"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ur-lex.europa.eu/legal-content/EN/TXT/?uri=CELEX:32022D0382"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8D84539DED9A2F4FA566B15FFFDE8743" ma:contentTypeVersion="8" ma:contentTypeDescription="Create a new document." ma:contentTypeScope="" ma:versionID="764222fbb2b9e7def1520f7792186752">
  <xsd:schema xmlns:xsd="http://www.w3.org/2001/XMLSchema" xmlns:xs="http://www.w3.org/2001/XMLSchema" xmlns:p="http://schemas.microsoft.com/office/2006/metadata/properties" xmlns:ns2="60f6f121-ca16-4e8b-aa5f-2dee60e36d9f" xmlns:ns3="77cc4787-355f-4046-9859-e106b1aec91d" targetNamespace="http://schemas.microsoft.com/office/2006/metadata/properties" ma:root="true" ma:fieldsID="cb1564a4861ef31c419adbe26821427c" ns2:_="" ns3:_="">
    <xsd:import namespace="60f6f121-ca16-4e8b-aa5f-2dee60e36d9f"/>
    <xsd:import namespace="77cc4787-355f-4046-9859-e106b1aec9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f6f121-ca16-4e8b-aa5f-2dee60e36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cc4787-355f-4046-9859-e106b1aec9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F8898E-76E4-413B-9EA0-68E7D214C763}">
  <ds:schemaRefs>
    <ds:schemaRef ds:uri="http://schemas.microsoft.com/office/2006/metadata/longProperties"/>
  </ds:schemaRefs>
</ds:datastoreItem>
</file>

<file path=customXml/itemProps2.xml><?xml version="1.0" encoding="utf-8"?>
<ds:datastoreItem xmlns:ds="http://schemas.openxmlformats.org/officeDocument/2006/customXml" ds:itemID="{2D00D687-0524-40B0-A7B9-84495F48D4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E39C80-E0C7-4A82-881F-58C27311C18C}">
  <ds:schemaRefs>
    <ds:schemaRef ds:uri="http://schemas.microsoft.com/sharepoint/v3/contenttype/forms"/>
  </ds:schemaRefs>
</ds:datastoreItem>
</file>

<file path=customXml/itemProps4.xml><?xml version="1.0" encoding="utf-8"?>
<ds:datastoreItem xmlns:ds="http://schemas.openxmlformats.org/officeDocument/2006/customXml" ds:itemID="{F83025A4-520B-4826-908E-E8E10C11BE62}">
  <ds:schemaRefs>
    <ds:schemaRef ds:uri="http://schemas.openxmlformats.org/officeDocument/2006/bibliography"/>
  </ds:schemaRefs>
</ds:datastoreItem>
</file>

<file path=customXml/itemProps5.xml><?xml version="1.0" encoding="utf-8"?>
<ds:datastoreItem xmlns:ds="http://schemas.openxmlformats.org/officeDocument/2006/customXml" ds:itemID="{6A6144A9-A139-4409-8738-D513D7034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f6f121-ca16-4e8b-aa5f-2dee60e36d9f"/>
    <ds:schemaRef ds:uri="77cc4787-355f-4046-9859-e106b1aec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2466</Words>
  <Characters>14372</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First Impression</Company>
  <LinksUpToDate>false</LinksUpToDate>
  <CharactersWithSpaces>16805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TCDuser</dc:creator>
  <cp:keywords/>
  <cp:lastModifiedBy>Yvonne.Coughlan</cp:lastModifiedBy>
  <cp:revision>2</cp:revision>
  <cp:lastPrinted>2017-11-27T22:29:00Z</cp:lastPrinted>
  <dcterms:created xsi:type="dcterms:W3CDTF">2024-07-26T09:36:00Z</dcterms:created>
  <dcterms:modified xsi:type="dcterms:W3CDTF">2024-07-26T09:36:00Z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Matter">
    <vt:lpwstr>TR030/245/</vt:lpwstr>
  </property>
  <property fmtid="{D5CDD505-2E9C-101B-9397-08002B2CF9AE}" pid="3" name="ACDocType">
    <vt:lpwstr>DOCUMENT</vt:lpwstr>
  </property>
  <property fmtid="{D5CDD505-2E9C-101B-9397-08002B2CF9AE}" pid="4" name="ACDocRef">
    <vt:lpwstr>AC#26674751.1</vt:lpwstr>
  </property>
  <property fmtid="{D5CDD505-2E9C-101B-9397-08002B2CF9AE}" pid="5" name="display_urn:schemas-microsoft-com:office:office#Editor">
    <vt:lpwstr>Valerie.Nolan</vt:lpwstr>
  </property>
  <property fmtid="{D5CDD505-2E9C-101B-9397-08002B2CF9AE}" pid="6" name="Order">
    <vt:lpwstr>71600.0000000000</vt:lpwstr>
  </property>
  <property fmtid="{D5CDD505-2E9C-101B-9397-08002B2CF9AE}" pid="7" name="display_urn:schemas-microsoft-com:office:office#Author">
    <vt:lpwstr>Valerie.Nolan</vt:lpwstr>
  </property>
  <property fmtid="{D5CDD505-2E9C-101B-9397-08002B2CF9AE}" pid="8" name="ContentTypeId">
    <vt:lpwstr>0x0101008D84539DED9A2F4FA566B15FFFDE8743</vt:lpwstr>
  </property>
</Properties>
</file>