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8CC1" w14:textId="03D9AD15" w:rsidR="00340CF3" w:rsidRDefault="00340CF3" w:rsidP="007D7B6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2D5326FC" w14:textId="15E1C44D" w:rsidR="007D7B6D" w:rsidRDefault="00687E83" w:rsidP="0054394E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Request Form for </w:t>
      </w:r>
      <w:r w:rsidR="0063660B">
        <w:rPr>
          <w:b/>
          <w:bCs/>
          <w:color w:val="000000"/>
          <w:sz w:val="32"/>
          <w:szCs w:val="32"/>
        </w:rPr>
        <w:t>Temporary</w:t>
      </w:r>
      <w:r w:rsidR="0054394E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Access </w:t>
      </w:r>
      <w:r w:rsidR="0054394E" w:rsidRPr="00340CF3">
        <w:rPr>
          <w:b/>
          <w:bCs/>
          <w:color w:val="000000"/>
          <w:sz w:val="32"/>
          <w:szCs w:val="32"/>
        </w:rPr>
        <w:t>to</w:t>
      </w:r>
      <w:r w:rsidR="00340CF3">
        <w:rPr>
          <w:b/>
          <w:bCs/>
          <w:color w:val="000000"/>
          <w:sz w:val="32"/>
          <w:szCs w:val="32"/>
        </w:rPr>
        <w:t xml:space="preserve"> </w:t>
      </w:r>
      <w:r w:rsidR="007D7B6D">
        <w:rPr>
          <w:b/>
          <w:bCs/>
          <w:color w:val="000000"/>
          <w:sz w:val="32"/>
          <w:szCs w:val="32"/>
        </w:rPr>
        <w:t>UL Email Account</w:t>
      </w:r>
    </w:p>
    <w:p w14:paraId="52ED4E3A" w14:textId="77777777" w:rsidR="007D7B6D" w:rsidRPr="00B441D0" w:rsidRDefault="007D7B6D" w:rsidP="4322D3E1">
      <w:pPr>
        <w:autoSpaceDE w:val="0"/>
        <w:autoSpaceDN w:val="0"/>
        <w:adjustRightInd w:val="0"/>
        <w:jc w:val="center"/>
        <w:rPr>
          <w:b/>
          <w:bCs/>
          <w:color w:val="000000"/>
          <w:sz w:val="12"/>
          <w:szCs w:val="12"/>
        </w:rPr>
      </w:pPr>
    </w:p>
    <w:p w14:paraId="4B0EAB11" w14:textId="1A2E6A84" w:rsidR="00FD3030" w:rsidRPr="00B441D0" w:rsidRDefault="00CB74D6" w:rsidP="00B441D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2"/>
          <w:szCs w:val="32"/>
        </w:rPr>
      </w:pPr>
      <w:r w:rsidRPr="00B441D0">
        <w:rPr>
          <w:b/>
          <w:bCs/>
          <w:i/>
          <w:iCs/>
          <w:color w:val="000000"/>
          <w:sz w:val="32"/>
          <w:szCs w:val="32"/>
        </w:rPr>
        <w:t>t</w:t>
      </w:r>
      <w:r w:rsidR="007D7B6D" w:rsidRPr="00B441D0">
        <w:rPr>
          <w:b/>
          <w:bCs/>
          <w:i/>
          <w:iCs/>
          <w:color w:val="000000"/>
          <w:sz w:val="32"/>
          <w:szCs w:val="32"/>
        </w:rPr>
        <w:t>o f</w:t>
      </w:r>
      <w:r w:rsidR="0054394E" w:rsidRPr="00B441D0">
        <w:rPr>
          <w:b/>
          <w:bCs/>
          <w:i/>
          <w:iCs/>
          <w:color w:val="000000"/>
          <w:sz w:val="32"/>
          <w:szCs w:val="32"/>
        </w:rPr>
        <w:t>acilitat</w:t>
      </w:r>
      <w:r w:rsidR="007D7B6D" w:rsidRPr="00B441D0">
        <w:rPr>
          <w:b/>
          <w:bCs/>
          <w:i/>
          <w:iCs/>
          <w:color w:val="000000"/>
          <w:sz w:val="32"/>
          <w:szCs w:val="32"/>
        </w:rPr>
        <w:t xml:space="preserve">e </w:t>
      </w:r>
      <w:r w:rsidR="0054394E" w:rsidRPr="00B441D0">
        <w:rPr>
          <w:b/>
          <w:bCs/>
          <w:i/>
          <w:iCs/>
          <w:color w:val="000000"/>
          <w:sz w:val="32"/>
          <w:szCs w:val="32"/>
        </w:rPr>
        <w:t xml:space="preserve">access to </w:t>
      </w:r>
      <w:r w:rsidR="0054394E" w:rsidRPr="00B441D0">
        <w:rPr>
          <w:b/>
          <w:bCs/>
          <w:i/>
          <w:iCs/>
          <w:color w:val="000000"/>
          <w:sz w:val="32"/>
          <w:szCs w:val="32"/>
          <w:u w:val="single"/>
        </w:rPr>
        <w:t xml:space="preserve">personal </w:t>
      </w:r>
      <w:r w:rsidR="007D7B6D" w:rsidRPr="00B441D0">
        <w:rPr>
          <w:b/>
          <w:bCs/>
          <w:i/>
          <w:iCs/>
          <w:color w:val="000000"/>
          <w:sz w:val="32"/>
          <w:szCs w:val="32"/>
          <w:u w:val="single"/>
        </w:rPr>
        <w:t>Email</w:t>
      </w:r>
      <w:r w:rsidR="0054394E" w:rsidRPr="00B441D0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7D7B6D" w:rsidRPr="00B441D0">
        <w:rPr>
          <w:b/>
          <w:bCs/>
          <w:i/>
          <w:iCs/>
          <w:color w:val="000000"/>
          <w:sz w:val="32"/>
          <w:szCs w:val="32"/>
        </w:rPr>
        <w:t>retained therein</w:t>
      </w:r>
    </w:p>
    <w:p w14:paraId="7F354D11" w14:textId="37649139" w:rsidR="00340CF3" w:rsidRPr="00B441D0" w:rsidRDefault="0099050D" w:rsidP="00B441D0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4"/>
          <w:lang w:val="en-IE" w:eastAsia="ja-JP"/>
        </w:rPr>
      </w:pPr>
      <w:r w:rsidRPr="00B441D0">
        <w:rPr>
          <w:b/>
          <w:bCs/>
          <w:i/>
          <w:iCs/>
          <w:color w:val="000000"/>
          <w:sz w:val="32"/>
          <w:szCs w:val="32"/>
        </w:rPr>
        <w:t>(</w:t>
      </w:r>
      <w:r w:rsidR="00E04060">
        <w:rPr>
          <w:b/>
          <w:bCs/>
          <w:i/>
          <w:iCs/>
          <w:color w:val="000000"/>
          <w:sz w:val="32"/>
          <w:szCs w:val="32"/>
        </w:rPr>
        <w:t>2</w:t>
      </w:r>
      <w:r w:rsidRPr="00B441D0">
        <w:rPr>
          <w:b/>
          <w:bCs/>
          <w:i/>
          <w:iCs/>
          <w:color w:val="000000"/>
          <w:sz w:val="32"/>
          <w:szCs w:val="32"/>
        </w:rPr>
        <w:t xml:space="preserve"> week</w:t>
      </w:r>
      <w:r w:rsidR="007D7B6D" w:rsidRPr="00B441D0">
        <w:rPr>
          <w:b/>
          <w:bCs/>
          <w:i/>
          <w:iCs/>
          <w:color w:val="000000"/>
          <w:sz w:val="32"/>
          <w:szCs w:val="32"/>
        </w:rPr>
        <w:t xml:space="preserve"> access period)</w:t>
      </w:r>
    </w:p>
    <w:p w14:paraId="44F773FB" w14:textId="77777777" w:rsidR="00687386" w:rsidRDefault="00687386" w:rsidP="00687386">
      <w:pPr>
        <w:autoSpaceDE w:val="0"/>
        <w:autoSpaceDN w:val="0"/>
        <w:ind w:right="-188"/>
        <w:jc w:val="both"/>
        <w:rPr>
          <w:sz w:val="24"/>
        </w:rPr>
      </w:pPr>
    </w:p>
    <w:p w14:paraId="199D90A2" w14:textId="32D786A7" w:rsidR="007D7B6D" w:rsidRDefault="00340CF3" w:rsidP="0099050D">
      <w:pPr>
        <w:autoSpaceDE w:val="0"/>
        <w:autoSpaceDN w:val="0"/>
        <w:ind w:right="95"/>
        <w:jc w:val="both"/>
        <w:rPr>
          <w:sz w:val="24"/>
        </w:rPr>
      </w:pPr>
      <w:r w:rsidRPr="007D7B6D">
        <w:rPr>
          <w:sz w:val="24"/>
        </w:rPr>
        <w:t>All email accounts maintained on UL email systems are the sole property of the University of Limerick.</w:t>
      </w:r>
    </w:p>
    <w:p w14:paraId="1155872B" w14:textId="77777777" w:rsidR="0099050D" w:rsidRDefault="0099050D" w:rsidP="0099050D">
      <w:pPr>
        <w:autoSpaceDE w:val="0"/>
        <w:autoSpaceDN w:val="0"/>
        <w:ind w:right="95"/>
        <w:jc w:val="both"/>
        <w:rPr>
          <w:sz w:val="24"/>
        </w:rPr>
      </w:pPr>
    </w:p>
    <w:p w14:paraId="27523AF9" w14:textId="77777777" w:rsidR="0099050D" w:rsidRDefault="0099050D" w:rsidP="0099050D">
      <w:pPr>
        <w:autoSpaceDE w:val="0"/>
        <w:autoSpaceDN w:val="0"/>
        <w:ind w:right="95"/>
        <w:jc w:val="both"/>
        <w:rPr>
          <w:sz w:val="24"/>
        </w:rPr>
      </w:pPr>
      <w:r>
        <w:rPr>
          <w:sz w:val="24"/>
        </w:rPr>
        <w:t xml:space="preserve">The University wishes to facilitate retiree access to personal data which may be held in their UL Email account.  </w:t>
      </w:r>
    </w:p>
    <w:p w14:paraId="69ACD816" w14:textId="77777777" w:rsidR="0099050D" w:rsidRDefault="0099050D" w:rsidP="0099050D">
      <w:pPr>
        <w:autoSpaceDE w:val="0"/>
        <w:autoSpaceDN w:val="0"/>
        <w:ind w:right="95"/>
        <w:jc w:val="both"/>
        <w:rPr>
          <w:sz w:val="24"/>
        </w:rPr>
      </w:pPr>
    </w:p>
    <w:p w14:paraId="793CCE0F" w14:textId="4CA1C236" w:rsidR="0099050D" w:rsidRDefault="0099050D" w:rsidP="0099050D">
      <w:pPr>
        <w:autoSpaceDE w:val="0"/>
        <w:autoSpaceDN w:val="0"/>
        <w:ind w:right="95"/>
        <w:jc w:val="both"/>
        <w:rPr>
          <w:sz w:val="24"/>
        </w:rPr>
      </w:pPr>
      <w:r>
        <w:rPr>
          <w:sz w:val="24"/>
        </w:rPr>
        <w:t>It should be noted that email</w:t>
      </w:r>
      <w:r w:rsidR="00A75D44">
        <w:rPr>
          <w:sz w:val="24"/>
        </w:rPr>
        <w:t>s</w:t>
      </w:r>
      <w:r>
        <w:rPr>
          <w:sz w:val="24"/>
        </w:rPr>
        <w:t xml:space="preserve"> sent </w:t>
      </w:r>
      <w:r w:rsidRPr="00FD3030">
        <w:rPr>
          <w:sz w:val="24"/>
        </w:rPr>
        <w:t xml:space="preserve">/ received in the carrying out of official duties as an employee of the University are not personal emails and MUST NOT be </w:t>
      </w:r>
      <w:r w:rsidRPr="00B441D0">
        <w:rPr>
          <w:sz w:val="24"/>
        </w:rPr>
        <w:t>saved or retained in any wa</w:t>
      </w:r>
      <w:r w:rsidRPr="00FD3030">
        <w:rPr>
          <w:sz w:val="24"/>
        </w:rPr>
        <w:t>y.</w:t>
      </w:r>
      <w:r w:rsidR="00FD3030" w:rsidRPr="00FD3030">
        <w:rPr>
          <w:sz w:val="24"/>
        </w:rPr>
        <w:t xml:space="preserve"> Official duties inc</w:t>
      </w:r>
      <w:r w:rsidR="00FD3030">
        <w:rPr>
          <w:sz w:val="24"/>
        </w:rPr>
        <w:t xml:space="preserve">lude </w:t>
      </w:r>
      <w:r w:rsidRPr="007D7B6D">
        <w:rPr>
          <w:sz w:val="24"/>
        </w:rPr>
        <w:t xml:space="preserve">administrative, teaching or research </w:t>
      </w:r>
      <w:r w:rsidR="00FD3030">
        <w:rPr>
          <w:sz w:val="24"/>
        </w:rPr>
        <w:t>duties.</w:t>
      </w:r>
      <w:r w:rsidR="00FD3030" w:rsidRPr="00FD3030">
        <w:rPr>
          <w:sz w:val="24"/>
        </w:rPr>
        <w:t xml:space="preserve"> </w:t>
      </w:r>
      <w:r w:rsidR="00FD3030" w:rsidRPr="00B441D0">
        <w:rPr>
          <w:b/>
          <w:sz w:val="24"/>
        </w:rPr>
        <w:t xml:space="preserve">The </w:t>
      </w:r>
      <w:r w:rsidR="00FD3030" w:rsidRPr="00FD3030">
        <w:rPr>
          <w:b/>
          <w:bCs/>
          <w:sz w:val="24"/>
        </w:rPr>
        <w:t>majority of emails in UL email accounts</w:t>
      </w:r>
      <w:r w:rsidR="00FD3030" w:rsidRPr="00B441D0">
        <w:rPr>
          <w:b/>
          <w:sz w:val="24"/>
        </w:rPr>
        <w:t xml:space="preserve"> fall into this category.</w:t>
      </w:r>
    </w:p>
    <w:p w14:paraId="3413FFDC" w14:textId="77777777" w:rsidR="0099050D" w:rsidRDefault="0099050D" w:rsidP="0099050D">
      <w:pPr>
        <w:autoSpaceDE w:val="0"/>
        <w:autoSpaceDN w:val="0"/>
        <w:ind w:right="95"/>
        <w:jc w:val="both"/>
        <w:rPr>
          <w:sz w:val="24"/>
        </w:rPr>
      </w:pPr>
    </w:p>
    <w:p w14:paraId="0C8CABFB" w14:textId="48C95229" w:rsidR="007726A7" w:rsidRPr="00C54450" w:rsidRDefault="007726A7" w:rsidP="007726A7">
      <w:pPr>
        <w:numPr>
          <w:ilvl w:val="0"/>
          <w:numId w:val="12"/>
        </w:numPr>
        <w:tabs>
          <w:tab w:val="num" w:pos="360"/>
        </w:tabs>
        <w:ind w:left="360"/>
        <w:rPr>
          <w:b/>
          <w:sz w:val="24"/>
          <w:lang w:eastAsia="en-GB"/>
        </w:rPr>
      </w:pPr>
      <w:r w:rsidRPr="00C54450">
        <w:rPr>
          <w:b/>
          <w:sz w:val="24"/>
          <w:lang w:eastAsia="en-GB"/>
        </w:rPr>
        <w:t>Leaver Details</w:t>
      </w:r>
      <w:r w:rsidR="00910B9E" w:rsidRPr="00C54450">
        <w:rPr>
          <w:b/>
          <w:sz w:val="24"/>
          <w:lang w:eastAsia="en-GB"/>
        </w:rPr>
        <w:t xml:space="preserve">- </w:t>
      </w:r>
      <w:r w:rsidR="00910B9E" w:rsidRPr="00C54450">
        <w:rPr>
          <w:b/>
          <w:sz w:val="20"/>
          <w:szCs w:val="20"/>
          <w:lang w:eastAsia="en-GB"/>
        </w:rPr>
        <w:t>please complete and return per the details below.</w:t>
      </w:r>
      <w:r w:rsidRPr="00C54450">
        <w:rPr>
          <w:b/>
          <w:sz w:val="20"/>
          <w:szCs w:val="20"/>
          <w:lang w:eastAsia="en-GB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58"/>
        <w:gridCol w:w="351"/>
        <w:gridCol w:w="351"/>
        <w:gridCol w:w="373"/>
        <w:gridCol w:w="421"/>
        <w:gridCol w:w="422"/>
        <w:gridCol w:w="421"/>
        <w:gridCol w:w="345"/>
        <w:gridCol w:w="1809"/>
        <w:gridCol w:w="2283"/>
      </w:tblGrid>
      <w:tr w:rsidR="00910B9E" w:rsidRPr="00C54450" w14:paraId="395E97DB" w14:textId="77777777" w:rsidTr="0041265B">
        <w:tc>
          <w:tcPr>
            <w:tcW w:w="1875" w:type="dxa"/>
            <w:shd w:val="clear" w:color="auto" w:fill="D9D9D9" w:themeFill="background1" w:themeFillShade="D9"/>
          </w:tcPr>
          <w:p w14:paraId="0BAE82FF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>Personnel</w:t>
            </w:r>
          </w:p>
          <w:p w14:paraId="40E416B3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558" w:type="dxa"/>
            <w:shd w:val="clear" w:color="auto" w:fill="auto"/>
          </w:tcPr>
          <w:p w14:paraId="0947B55C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" w:type="dxa"/>
            <w:shd w:val="clear" w:color="auto" w:fill="auto"/>
          </w:tcPr>
          <w:p w14:paraId="1F054638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" w:type="dxa"/>
            <w:shd w:val="clear" w:color="auto" w:fill="auto"/>
          </w:tcPr>
          <w:p w14:paraId="286383E0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73" w:type="dxa"/>
            <w:shd w:val="clear" w:color="auto" w:fill="auto"/>
          </w:tcPr>
          <w:p w14:paraId="0CC6DE54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1" w:type="dxa"/>
          </w:tcPr>
          <w:p w14:paraId="444BE799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2" w:type="dxa"/>
            <w:shd w:val="clear" w:color="auto" w:fill="auto"/>
          </w:tcPr>
          <w:p w14:paraId="2F00C36E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1" w:type="dxa"/>
            <w:shd w:val="clear" w:color="auto" w:fill="auto"/>
          </w:tcPr>
          <w:p w14:paraId="4B562D8D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shd w:val="clear" w:color="auto" w:fill="auto"/>
          </w:tcPr>
          <w:p w14:paraId="441E44DA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14:paraId="584435BD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 xml:space="preserve">Employee </w:t>
            </w:r>
          </w:p>
          <w:p w14:paraId="4BCE65A2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283" w:type="dxa"/>
            <w:shd w:val="clear" w:color="auto" w:fill="auto"/>
          </w:tcPr>
          <w:p w14:paraId="481DC6C0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</w:tr>
      <w:tr w:rsidR="007726A7" w:rsidRPr="00C54450" w14:paraId="6140018E" w14:textId="77777777" w:rsidTr="0041265B">
        <w:tc>
          <w:tcPr>
            <w:tcW w:w="1875" w:type="dxa"/>
            <w:shd w:val="clear" w:color="auto" w:fill="D9D9D9" w:themeFill="background1" w:themeFillShade="D9"/>
          </w:tcPr>
          <w:p w14:paraId="7CF479CE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>Department</w:t>
            </w:r>
          </w:p>
          <w:p w14:paraId="49F1DE74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42" w:type="dxa"/>
            <w:gridSpan w:val="8"/>
            <w:shd w:val="clear" w:color="auto" w:fill="auto"/>
          </w:tcPr>
          <w:p w14:paraId="5EEFE37A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14:paraId="33F6A945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>Division/Faculty</w:t>
            </w:r>
          </w:p>
        </w:tc>
        <w:tc>
          <w:tcPr>
            <w:tcW w:w="2283" w:type="dxa"/>
            <w:shd w:val="clear" w:color="auto" w:fill="auto"/>
          </w:tcPr>
          <w:p w14:paraId="18C88FC4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</w:tr>
      <w:tr w:rsidR="007726A7" w:rsidRPr="00C54450" w14:paraId="37D4DEA6" w14:textId="77777777" w:rsidTr="0041265B">
        <w:tc>
          <w:tcPr>
            <w:tcW w:w="1875" w:type="dxa"/>
            <w:shd w:val="clear" w:color="auto" w:fill="D9D9D9" w:themeFill="background1" w:themeFillShade="D9"/>
          </w:tcPr>
          <w:p w14:paraId="6F889CFE" w14:textId="6688E6D9" w:rsidR="007726A7" w:rsidRPr="00C54450" w:rsidRDefault="00E971AD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 xml:space="preserve">Date of </w:t>
            </w:r>
            <w:r w:rsidR="0032677F" w:rsidRPr="00C54450">
              <w:rPr>
                <w:bCs/>
                <w:sz w:val="20"/>
                <w:szCs w:val="20"/>
                <w:lang w:eastAsia="en-GB"/>
              </w:rPr>
              <w:t>Retirement</w:t>
            </w:r>
          </w:p>
          <w:p w14:paraId="66FBB881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42" w:type="dxa"/>
            <w:gridSpan w:val="8"/>
            <w:shd w:val="clear" w:color="auto" w:fill="auto"/>
          </w:tcPr>
          <w:p w14:paraId="61E20CFF" w14:textId="77777777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14:paraId="38196E33" w14:textId="18C6E222" w:rsidR="00486D2C" w:rsidRDefault="00E971AD" w:rsidP="007726A7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>Extension Date</w:t>
            </w:r>
            <w:r w:rsidR="00687E83">
              <w:rPr>
                <w:bCs/>
                <w:sz w:val="20"/>
                <w:szCs w:val="20"/>
                <w:lang w:eastAsia="en-GB"/>
              </w:rPr>
              <w:t xml:space="preserve"> commencement:</w:t>
            </w:r>
          </w:p>
          <w:p w14:paraId="31526AC8" w14:textId="4058A2D3" w:rsidR="00687E83" w:rsidRPr="007D7B6D" w:rsidRDefault="00687E83" w:rsidP="007726A7">
            <w:pPr>
              <w:rPr>
                <w:bCs/>
                <w:sz w:val="12"/>
                <w:szCs w:val="20"/>
                <w:lang w:eastAsia="en-GB"/>
              </w:rPr>
            </w:pPr>
          </w:p>
          <w:p w14:paraId="42A57305" w14:textId="0E44BFE6" w:rsidR="007726A7" w:rsidRPr="00C54450" w:rsidRDefault="00687E83" w:rsidP="4322D3E1">
            <w:pPr>
              <w:rPr>
                <w:sz w:val="20"/>
                <w:szCs w:val="20"/>
                <w:lang w:eastAsia="en-GB"/>
              </w:rPr>
            </w:pPr>
            <w:r w:rsidRPr="4322D3E1">
              <w:rPr>
                <w:i/>
                <w:iCs/>
                <w:sz w:val="20"/>
                <w:szCs w:val="20"/>
                <w:lang w:eastAsia="en-GB"/>
              </w:rPr>
              <w:t>To be completed by Leaver</w:t>
            </w:r>
          </w:p>
        </w:tc>
        <w:tc>
          <w:tcPr>
            <w:tcW w:w="2283" w:type="dxa"/>
            <w:shd w:val="clear" w:color="auto" w:fill="auto"/>
          </w:tcPr>
          <w:p w14:paraId="603A4E26" w14:textId="6C8E44FF" w:rsidR="007726A7" w:rsidRPr="00C54450" w:rsidRDefault="007726A7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</w:tr>
      <w:tr w:rsidR="00687E83" w:rsidRPr="00C54450" w14:paraId="521CE999" w14:textId="77777777" w:rsidTr="0041265B">
        <w:tc>
          <w:tcPr>
            <w:tcW w:w="1875" w:type="dxa"/>
            <w:shd w:val="clear" w:color="auto" w:fill="D9D9D9" w:themeFill="background1" w:themeFillShade="D9"/>
          </w:tcPr>
          <w:p w14:paraId="2D81BE60" w14:textId="77777777" w:rsidR="00687E83" w:rsidRPr="00C54450" w:rsidRDefault="00687E83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42" w:type="dxa"/>
            <w:gridSpan w:val="8"/>
            <w:shd w:val="clear" w:color="auto" w:fill="auto"/>
          </w:tcPr>
          <w:p w14:paraId="65712843" w14:textId="77777777" w:rsidR="00687E83" w:rsidRPr="00C54450" w:rsidRDefault="00687E83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14:paraId="19E61436" w14:textId="422A4CBB" w:rsidR="00687E83" w:rsidRDefault="00687E83" w:rsidP="007726A7">
            <w:pPr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 xml:space="preserve">Extension Date closure: </w:t>
            </w:r>
          </w:p>
          <w:p w14:paraId="6BCE7421" w14:textId="77777777" w:rsidR="007D7B6D" w:rsidRPr="007D7B6D" w:rsidRDefault="007D7B6D" w:rsidP="007726A7">
            <w:pPr>
              <w:rPr>
                <w:bCs/>
                <w:sz w:val="12"/>
                <w:szCs w:val="20"/>
                <w:lang w:eastAsia="en-GB"/>
              </w:rPr>
            </w:pPr>
          </w:p>
          <w:p w14:paraId="412285CE" w14:textId="73FC55F7" w:rsidR="00687E83" w:rsidRPr="00340CF3" w:rsidRDefault="00687E83" w:rsidP="007726A7">
            <w:pPr>
              <w:rPr>
                <w:bCs/>
                <w:i/>
                <w:sz w:val="20"/>
                <w:szCs w:val="20"/>
                <w:lang w:eastAsia="en-GB"/>
              </w:rPr>
            </w:pPr>
            <w:r w:rsidRPr="00340CF3">
              <w:rPr>
                <w:bCs/>
                <w:i/>
                <w:sz w:val="20"/>
                <w:szCs w:val="20"/>
                <w:lang w:eastAsia="en-GB"/>
              </w:rPr>
              <w:t>Office Use Only</w:t>
            </w:r>
          </w:p>
        </w:tc>
        <w:tc>
          <w:tcPr>
            <w:tcW w:w="2283" w:type="dxa"/>
            <w:shd w:val="clear" w:color="auto" w:fill="auto"/>
          </w:tcPr>
          <w:p w14:paraId="64740627" w14:textId="77777777" w:rsidR="00687E83" w:rsidRDefault="00687E83" w:rsidP="007726A7">
            <w:pPr>
              <w:rPr>
                <w:bCs/>
                <w:sz w:val="20"/>
                <w:szCs w:val="20"/>
                <w:lang w:eastAsia="en-GB"/>
              </w:rPr>
            </w:pPr>
          </w:p>
        </w:tc>
      </w:tr>
      <w:tr w:rsidR="002504A3" w:rsidRPr="00C54450" w14:paraId="108F4031" w14:textId="77777777" w:rsidTr="0041265B">
        <w:tc>
          <w:tcPr>
            <w:tcW w:w="1875" w:type="dxa"/>
            <w:shd w:val="clear" w:color="auto" w:fill="D9D9D9" w:themeFill="background1" w:themeFillShade="D9"/>
          </w:tcPr>
          <w:p w14:paraId="15BA6B63" w14:textId="41C6BBC2" w:rsidR="002504A3" w:rsidRPr="00C54450" w:rsidRDefault="00340CF3" w:rsidP="00340CF3">
            <w:pPr>
              <w:rPr>
                <w:bCs/>
                <w:sz w:val="20"/>
                <w:szCs w:val="20"/>
                <w:lang w:eastAsia="en-GB"/>
              </w:rPr>
            </w:pPr>
            <w:r w:rsidRPr="00B441D0">
              <w:rPr>
                <w:bCs/>
                <w:szCs w:val="22"/>
                <w:lang w:eastAsia="en-GB"/>
              </w:rPr>
              <w:t>Declaration of c</w:t>
            </w:r>
            <w:r w:rsidR="002504A3" w:rsidRPr="00B441D0">
              <w:rPr>
                <w:bCs/>
                <w:szCs w:val="22"/>
                <w:lang w:eastAsia="en-GB"/>
              </w:rPr>
              <w:t xml:space="preserve">ompliance with </w:t>
            </w:r>
            <w:r w:rsidRPr="00B441D0">
              <w:rPr>
                <w:bCs/>
                <w:szCs w:val="22"/>
                <w:lang w:eastAsia="en-GB"/>
              </w:rPr>
              <w:t xml:space="preserve">UL </w:t>
            </w:r>
            <w:r w:rsidR="002504A3" w:rsidRPr="00B441D0">
              <w:rPr>
                <w:bCs/>
                <w:szCs w:val="22"/>
                <w:lang w:eastAsia="en-GB"/>
              </w:rPr>
              <w:t>policy and procedures</w:t>
            </w:r>
          </w:p>
        </w:tc>
        <w:tc>
          <w:tcPr>
            <w:tcW w:w="7334" w:type="dxa"/>
            <w:gridSpan w:val="10"/>
            <w:shd w:val="clear" w:color="auto" w:fill="auto"/>
          </w:tcPr>
          <w:p w14:paraId="5D73C019" w14:textId="077197AF" w:rsidR="002504A3" w:rsidRPr="00B441D0" w:rsidRDefault="002504A3" w:rsidP="00B441D0">
            <w:pPr>
              <w:autoSpaceDE w:val="0"/>
              <w:autoSpaceDN w:val="0"/>
              <w:adjustRightInd w:val="0"/>
              <w:ind w:left="44" w:right="42"/>
              <w:jc w:val="both"/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</w:pPr>
            <w:r w:rsidRPr="00B441D0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I agree that usage of </w:t>
            </w:r>
            <w:r w:rsidR="00FD3030" w:rsidRPr="00B441D0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the UL Email </w:t>
            </w:r>
            <w:r w:rsidRPr="00B441D0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>account is governed by the</w:t>
            </w:r>
            <w:r w:rsidR="00FD3030" w:rsidRPr="00B441D0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 </w:t>
            </w:r>
            <w:r w:rsidR="00F21F7B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University’s </w:t>
            </w:r>
            <w:hyperlink r:id="rId11" w:history="1">
              <w:r w:rsidRPr="00F21F7B">
                <w:rPr>
                  <w:rStyle w:val="Hyperlink"/>
                  <w:b/>
                  <w:szCs w:val="22"/>
                  <w:bdr w:val="none" w:sz="0" w:space="0" w:color="auto" w:frame="1"/>
                </w:rPr>
                <w:t>Acceptable Usage Policy</w:t>
              </w:r>
            </w:hyperlink>
            <w:r w:rsidRPr="00B441D0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, </w:t>
            </w:r>
            <w:hyperlink r:id="rId12" w:history="1">
              <w:r w:rsidRPr="00D12FCD">
                <w:rPr>
                  <w:rStyle w:val="Hyperlink"/>
                  <w:b/>
                  <w:szCs w:val="22"/>
                  <w:bdr w:val="none" w:sz="0" w:space="0" w:color="auto" w:frame="1"/>
                </w:rPr>
                <w:t>IT Security Policy</w:t>
              </w:r>
            </w:hyperlink>
            <w:r w:rsidRPr="00B441D0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 and associated </w:t>
            </w:r>
            <w:hyperlink r:id="rId13" w:history="1">
              <w:r w:rsidRPr="004664F1">
                <w:rPr>
                  <w:rStyle w:val="Hyperlink"/>
                  <w:b/>
                  <w:szCs w:val="22"/>
                  <w:bdr w:val="none" w:sz="0" w:space="0" w:color="auto" w:frame="1"/>
                </w:rPr>
                <w:t>procedures</w:t>
              </w:r>
            </w:hyperlink>
            <w:r w:rsidR="004A0186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, the University’s </w:t>
            </w:r>
            <w:hyperlink r:id="rId14" w:history="1">
              <w:r w:rsidR="004A0186" w:rsidRPr="00E04060">
                <w:rPr>
                  <w:rStyle w:val="Hyperlink"/>
                  <w:b/>
                  <w:szCs w:val="22"/>
                  <w:bdr w:val="none" w:sz="0" w:space="0" w:color="auto" w:frame="1"/>
                </w:rPr>
                <w:t>Records Management Policy</w:t>
              </w:r>
            </w:hyperlink>
            <w:r w:rsidR="004A0186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 xml:space="preserve"> and </w:t>
            </w:r>
            <w:hyperlink r:id="rId15" w:history="1">
              <w:r w:rsidR="004A0186" w:rsidRPr="00E04060">
                <w:rPr>
                  <w:rStyle w:val="Hyperlink"/>
                  <w:b/>
                  <w:szCs w:val="22"/>
                  <w:bdr w:val="none" w:sz="0" w:space="0" w:color="auto" w:frame="1"/>
                </w:rPr>
                <w:t>Data Protection Policy</w:t>
              </w:r>
            </w:hyperlink>
            <w:r w:rsidR="004A0186" w:rsidRPr="00A01238">
              <w:rPr>
                <w:rStyle w:val="normaltextrun"/>
                <w:b/>
                <w:color w:val="000000"/>
                <w:szCs w:val="22"/>
                <w:bdr w:val="none" w:sz="0" w:space="0" w:color="auto" w:frame="1"/>
              </w:rPr>
              <w:t>.</w:t>
            </w:r>
          </w:p>
          <w:p w14:paraId="34C10D6B" w14:textId="77777777" w:rsidR="00BF0F58" w:rsidRPr="00B441D0" w:rsidRDefault="00BF0F58" w:rsidP="00B441D0">
            <w:pPr>
              <w:autoSpaceDE w:val="0"/>
              <w:autoSpaceDN w:val="0"/>
              <w:adjustRightInd w:val="0"/>
              <w:ind w:left="44" w:right="42"/>
              <w:jc w:val="both"/>
              <w:rPr>
                <w:rStyle w:val="normaltextrun"/>
                <w:b/>
                <w:szCs w:val="22"/>
                <w:bdr w:val="none" w:sz="0" w:space="0" w:color="auto" w:frame="1"/>
              </w:rPr>
            </w:pPr>
          </w:p>
          <w:p w14:paraId="7C7E7CA1" w14:textId="36D6AE44" w:rsidR="00BF0F58" w:rsidRPr="00B441D0" w:rsidRDefault="00BF0F58" w:rsidP="00B441D0">
            <w:pPr>
              <w:ind w:left="44" w:right="42"/>
              <w:jc w:val="both"/>
              <w:rPr>
                <w:b/>
                <w:szCs w:val="22"/>
              </w:rPr>
            </w:pPr>
            <w:r w:rsidRPr="00B441D0">
              <w:rPr>
                <w:b/>
                <w:szCs w:val="22"/>
              </w:rPr>
              <w:t>I understand that I must only download/copy/forward/transfer</w:t>
            </w:r>
            <w:r w:rsidR="00FD3030" w:rsidRPr="00B441D0">
              <w:rPr>
                <w:b/>
                <w:szCs w:val="22"/>
              </w:rPr>
              <w:t>/print</w:t>
            </w:r>
            <w:r w:rsidRPr="00B441D0">
              <w:rPr>
                <w:b/>
                <w:szCs w:val="22"/>
              </w:rPr>
              <w:t xml:space="preserve"> personal emails from my </w:t>
            </w:r>
            <w:r w:rsidR="00FD3030" w:rsidRPr="00B441D0">
              <w:rPr>
                <w:b/>
                <w:szCs w:val="22"/>
              </w:rPr>
              <w:t>UL Email account</w:t>
            </w:r>
            <w:r w:rsidRPr="00B441D0">
              <w:rPr>
                <w:b/>
                <w:szCs w:val="22"/>
              </w:rPr>
              <w:t xml:space="preserve">. </w:t>
            </w:r>
            <w:r w:rsidR="00A77818">
              <w:rPr>
                <w:b/>
                <w:szCs w:val="22"/>
              </w:rPr>
              <w:t xml:space="preserve"> </w:t>
            </w:r>
            <w:r w:rsidRPr="00B441D0">
              <w:rPr>
                <w:b/>
                <w:szCs w:val="22"/>
              </w:rPr>
              <w:t>I understand that I am not permitted to download/copy/forward/transfer</w:t>
            </w:r>
            <w:r w:rsidR="00340CF3" w:rsidRPr="00B441D0">
              <w:rPr>
                <w:b/>
                <w:szCs w:val="22"/>
              </w:rPr>
              <w:t xml:space="preserve"> or print</w:t>
            </w:r>
            <w:r w:rsidRPr="00B441D0">
              <w:rPr>
                <w:b/>
                <w:szCs w:val="22"/>
              </w:rPr>
              <w:t xml:space="preserve"> any emails that I received or sent in the course of carrying out my </w:t>
            </w:r>
            <w:r w:rsidR="00FD3030" w:rsidRPr="00B441D0">
              <w:rPr>
                <w:b/>
                <w:szCs w:val="22"/>
              </w:rPr>
              <w:t xml:space="preserve">official </w:t>
            </w:r>
            <w:r w:rsidRPr="00B441D0">
              <w:rPr>
                <w:b/>
                <w:szCs w:val="22"/>
              </w:rPr>
              <w:t>duties as an employee of the University.</w:t>
            </w:r>
          </w:p>
          <w:p w14:paraId="2BB66D63" w14:textId="33328911" w:rsidR="00BF0F58" w:rsidRPr="00A75D44" w:rsidRDefault="00BF0F58" w:rsidP="002504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971AD" w:rsidRPr="00C81AA5" w14:paraId="53F29C7D" w14:textId="77777777" w:rsidTr="0041265B">
        <w:tc>
          <w:tcPr>
            <w:tcW w:w="1875" w:type="dxa"/>
            <w:shd w:val="clear" w:color="auto" w:fill="D9D9D9" w:themeFill="background1" w:themeFillShade="D9"/>
          </w:tcPr>
          <w:p w14:paraId="6D253B30" w14:textId="6294C4A3" w:rsidR="00E971AD" w:rsidRPr="00C54450" w:rsidRDefault="00E971AD" w:rsidP="4322D3E1">
            <w:pPr>
              <w:rPr>
                <w:sz w:val="20"/>
                <w:szCs w:val="20"/>
                <w:lang w:eastAsia="en-GB"/>
              </w:rPr>
            </w:pPr>
            <w:r w:rsidRPr="4322D3E1">
              <w:rPr>
                <w:sz w:val="20"/>
                <w:szCs w:val="20"/>
                <w:lang w:eastAsia="en-GB"/>
              </w:rPr>
              <w:t>Applicant Signature</w:t>
            </w:r>
          </w:p>
        </w:tc>
        <w:tc>
          <w:tcPr>
            <w:tcW w:w="3242" w:type="dxa"/>
            <w:gridSpan w:val="8"/>
            <w:shd w:val="clear" w:color="auto" w:fill="auto"/>
          </w:tcPr>
          <w:p w14:paraId="485C904E" w14:textId="63C79BB6" w:rsidR="00E971AD" w:rsidRPr="00C54450" w:rsidRDefault="00E971AD" w:rsidP="009F7529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14:paraId="2218E185" w14:textId="77777777" w:rsidR="00E971AD" w:rsidRPr="007726A7" w:rsidRDefault="00E971AD" w:rsidP="009F7529">
            <w:pPr>
              <w:rPr>
                <w:bCs/>
                <w:sz w:val="20"/>
                <w:szCs w:val="20"/>
                <w:lang w:eastAsia="en-GB"/>
              </w:rPr>
            </w:pPr>
            <w:r w:rsidRPr="00C54450">
              <w:rPr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283" w:type="dxa"/>
            <w:shd w:val="clear" w:color="auto" w:fill="auto"/>
          </w:tcPr>
          <w:p w14:paraId="2F907559" w14:textId="77777777" w:rsidR="00E971AD" w:rsidRPr="007726A7" w:rsidRDefault="00E971AD" w:rsidP="009F7529">
            <w:pPr>
              <w:rPr>
                <w:bCs/>
                <w:sz w:val="20"/>
                <w:szCs w:val="20"/>
                <w:lang w:eastAsia="en-GB"/>
              </w:rPr>
            </w:pPr>
          </w:p>
        </w:tc>
      </w:tr>
    </w:tbl>
    <w:p w14:paraId="6679C918" w14:textId="515F221A" w:rsidR="004D1879" w:rsidRDefault="004D1879" w:rsidP="005C3CB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9247ADA" w14:textId="48EE19DE" w:rsidR="00D7390F" w:rsidRPr="007C07C7" w:rsidRDefault="004D1879" w:rsidP="00D7390F">
      <w:pPr>
        <w:numPr>
          <w:ilvl w:val="0"/>
          <w:numId w:val="12"/>
        </w:numPr>
        <w:tabs>
          <w:tab w:val="num" w:pos="360"/>
        </w:tabs>
        <w:ind w:left="360"/>
        <w:rPr>
          <w:b/>
          <w:sz w:val="24"/>
          <w:lang w:eastAsia="en-GB"/>
        </w:rPr>
      </w:pPr>
      <w:r w:rsidRPr="007C07C7">
        <w:rPr>
          <w:b/>
          <w:sz w:val="24"/>
          <w:lang w:eastAsia="en-GB"/>
        </w:rPr>
        <w:t>HR</w:t>
      </w:r>
      <w:r w:rsidR="00486D2C" w:rsidRPr="007C07C7">
        <w:rPr>
          <w:b/>
          <w:sz w:val="24"/>
          <w:lang w:eastAsia="en-GB"/>
        </w:rPr>
        <w:t xml:space="preserve"> Director Approval</w:t>
      </w:r>
      <w:r w:rsidRPr="007726A7">
        <w:rPr>
          <w:b/>
          <w:sz w:val="24"/>
          <w:lang w:eastAsia="en-GB"/>
        </w:rPr>
        <w:t xml:space="preserve"> </w:t>
      </w:r>
      <w:r w:rsidRPr="007726A7">
        <w:rPr>
          <w:b/>
          <w:sz w:val="24"/>
          <w:lang w:eastAsia="en-GB"/>
        </w:rPr>
        <w:tab/>
      </w:r>
      <w:r w:rsidR="00A75D44">
        <w:rPr>
          <w:b/>
          <w:sz w:val="24"/>
          <w:lang w:eastAsia="en-GB"/>
        </w:rPr>
        <w:tab/>
      </w:r>
      <w:r w:rsidR="00A75D44">
        <w:rPr>
          <w:b/>
          <w:sz w:val="24"/>
          <w:lang w:eastAsia="en-GB"/>
        </w:rPr>
        <w:tab/>
        <w:t xml:space="preserve">       </w:t>
      </w:r>
      <w:r w:rsidR="00D7390F" w:rsidRPr="007C07C7">
        <w:rPr>
          <w:b/>
          <w:sz w:val="24"/>
          <w:lang w:eastAsia="en-GB"/>
        </w:rPr>
        <w:t>ITD Director Approval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2388"/>
        <w:gridCol w:w="567"/>
        <w:gridCol w:w="1843"/>
        <w:gridCol w:w="2551"/>
      </w:tblGrid>
      <w:tr w:rsidR="00D7390F" w:rsidRPr="007726A7" w14:paraId="5004D5D4" w14:textId="77777777" w:rsidTr="0036745F">
        <w:trPr>
          <w:trHeight w:val="555"/>
        </w:trPr>
        <w:tc>
          <w:tcPr>
            <w:tcW w:w="1860" w:type="dxa"/>
            <w:shd w:val="clear" w:color="auto" w:fill="D9D9D9"/>
          </w:tcPr>
          <w:p w14:paraId="3789F4EE" w14:textId="77777777" w:rsidR="00D7390F" w:rsidRPr="007726A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  <w:r w:rsidRPr="007C07C7">
              <w:rPr>
                <w:bCs/>
                <w:sz w:val="20"/>
                <w:szCs w:val="20"/>
                <w:lang w:eastAsia="en-GB"/>
              </w:rPr>
              <w:t>HR Director Signature</w:t>
            </w:r>
          </w:p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</w:tcPr>
          <w:p w14:paraId="42863257" w14:textId="77777777" w:rsidR="00D7390F" w:rsidRPr="007726A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1251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83977AD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  <w:r w:rsidRPr="007C07C7">
              <w:rPr>
                <w:bCs/>
                <w:sz w:val="20"/>
                <w:szCs w:val="20"/>
                <w:lang w:eastAsia="en-GB"/>
              </w:rPr>
              <w:t xml:space="preserve">ITD Director </w:t>
            </w:r>
          </w:p>
          <w:p w14:paraId="7FB12845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  <w:r w:rsidRPr="007C07C7">
              <w:rPr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2551" w:type="dxa"/>
          </w:tcPr>
          <w:p w14:paraId="4A62EC02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</w:p>
        </w:tc>
      </w:tr>
      <w:tr w:rsidR="00D7390F" w:rsidRPr="007726A7" w14:paraId="79F05E25" w14:textId="77777777" w:rsidTr="0036745F">
        <w:trPr>
          <w:trHeight w:val="549"/>
        </w:trPr>
        <w:tc>
          <w:tcPr>
            <w:tcW w:w="1860" w:type="dxa"/>
            <w:shd w:val="clear" w:color="auto" w:fill="D9D9D9"/>
          </w:tcPr>
          <w:p w14:paraId="648BFC55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  <w:r w:rsidRPr="007C07C7">
              <w:rPr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</w:tcPr>
          <w:p w14:paraId="695C2C4E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ADF7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74A9959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  <w:r w:rsidRPr="007C07C7">
              <w:rPr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551" w:type="dxa"/>
          </w:tcPr>
          <w:p w14:paraId="43E9C326" w14:textId="77777777" w:rsidR="00D7390F" w:rsidRPr="007C07C7" w:rsidRDefault="00D7390F" w:rsidP="00D7390F">
            <w:pPr>
              <w:rPr>
                <w:bCs/>
                <w:sz w:val="20"/>
                <w:szCs w:val="20"/>
                <w:lang w:eastAsia="en-GB"/>
              </w:rPr>
            </w:pPr>
          </w:p>
        </w:tc>
      </w:tr>
    </w:tbl>
    <w:p w14:paraId="06000023" w14:textId="77777777" w:rsidR="00855CB3" w:rsidRDefault="00855CB3" w:rsidP="00233EC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E35C6B3" w14:textId="328AC65D" w:rsidR="00FD3030" w:rsidRPr="00C81AA5" w:rsidRDefault="00855CB3" w:rsidP="00B441D0">
      <w:pPr>
        <w:jc w:val="center"/>
        <w:rPr>
          <w:b/>
          <w:bCs/>
          <w:sz w:val="20"/>
          <w:szCs w:val="20"/>
          <w:lang w:val="en-IE"/>
        </w:rPr>
      </w:pPr>
      <w:r w:rsidRPr="00C81AA5">
        <w:rPr>
          <w:b/>
          <w:bCs/>
          <w:sz w:val="20"/>
          <w:szCs w:val="20"/>
          <w:lang w:val="en-IE"/>
        </w:rPr>
        <w:t>Please forward completed form to the Compensations and Benefits Team, Human Resources Division for implementation</w:t>
      </w:r>
      <w:r w:rsidR="00C81AA5">
        <w:rPr>
          <w:b/>
          <w:bCs/>
          <w:sz w:val="20"/>
          <w:szCs w:val="20"/>
          <w:lang w:val="en-IE"/>
        </w:rPr>
        <w:t xml:space="preserve"> (Email: </w:t>
      </w:r>
      <w:hyperlink r:id="rId16" w:history="1">
        <w:r w:rsidR="00340CF3" w:rsidRPr="00F92DF5">
          <w:rPr>
            <w:rStyle w:val="Hyperlink"/>
            <w:b/>
            <w:bCs/>
            <w:sz w:val="20"/>
            <w:szCs w:val="20"/>
            <w:lang w:val="en-IE"/>
          </w:rPr>
          <w:t>compandbens@ul.ie</w:t>
        </w:r>
      </w:hyperlink>
      <w:r w:rsidR="00C81AA5">
        <w:rPr>
          <w:b/>
          <w:bCs/>
          <w:sz w:val="20"/>
          <w:szCs w:val="20"/>
          <w:lang w:val="en-IE"/>
        </w:rPr>
        <w:t>)</w:t>
      </w:r>
    </w:p>
    <w:sectPr w:rsidR="00FD3030" w:rsidRPr="00C81AA5" w:rsidSect="00BF30E9">
      <w:headerReference w:type="default" r:id="rId17"/>
      <w:footerReference w:type="even" r:id="rId18"/>
      <w:footerReference w:type="default" r:id="rId19"/>
      <w:pgSz w:w="11906" w:h="16838"/>
      <w:pgMar w:top="567" w:right="1440" w:bottom="1440" w:left="1440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3BB23" w14:textId="77777777" w:rsidR="006C3FFC" w:rsidRDefault="006C3FFC">
      <w:r>
        <w:separator/>
      </w:r>
    </w:p>
  </w:endnote>
  <w:endnote w:type="continuationSeparator" w:id="0">
    <w:p w14:paraId="09298D55" w14:textId="77777777" w:rsidR="006C3FFC" w:rsidRDefault="006C3FFC">
      <w:r>
        <w:continuationSeparator/>
      </w:r>
    </w:p>
  </w:endnote>
  <w:endnote w:type="continuationNotice" w:id="1">
    <w:p w14:paraId="49DC4ECF" w14:textId="77777777" w:rsidR="006C3FFC" w:rsidRDefault="006C3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51737" w14:textId="77777777" w:rsidR="00D21927" w:rsidRDefault="00D21927" w:rsidP="003C0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388493" w14:textId="77777777" w:rsidR="00D21927" w:rsidRDefault="00D21927" w:rsidP="003C0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9C5EB" w14:textId="49818402" w:rsidR="00D21927" w:rsidRDefault="007205C2" w:rsidP="003C040F">
    <w:pPr>
      <w:pStyle w:val="Footer"/>
      <w:ind w:right="360"/>
    </w:pPr>
    <w:r>
      <w:rPr>
        <w:sz w:val="18"/>
      </w:rPr>
      <w:t>E Mail Retention Application Form</w:t>
    </w:r>
    <w:r>
      <w:rPr>
        <w:sz w:val="18"/>
      </w:rPr>
      <w:tab/>
    </w:r>
    <w:r w:rsidR="00534E79" w:rsidRPr="005631EA">
      <w:rPr>
        <w:sz w:val="18"/>
      </w:rPr>
      <w:t xml:space="preserve">Page </w:t>
    </w:r>
    <w:r w:rsidR="00534E79" w:rsidRPr="005631EA">
      <w:rPr>
        <w:rStyle w:val="PageNumber"/>
        <w:sz w:val="18"/>
      </w:rPr>
      <w:fldChar w:fldCharType="begin"/>
    </w:r>
    <w:r w:rsidR="00534E79" w:rsidRPr="005631EA">
      <w:rPr>
        <w:rStyle w:val="PageNumber"/>
        <w:sz w:val="18"/>
      </w:rPr>
      <w:instrText xml:space="preserve"> PAGE </w:instrText>
    </w:r>
    <w:r w:rsidR="00534E79" w:rsidRPr="005631EA">
      <w:rPr>
        <w:rStyle w:val="PageNumber"/>
        <w:sz w:val="18"/>
      </w:rPr>
      <w:fldChar w:fldCharType="separate"/>
    </w:r>
    <w:r w:rsidR="00034E1D">
      <w:rPr>
        <w:rStyle w:val="PageNumber"/>
        <w:noProof/>
        <w:sz w:val="18"/>
      </w:rPr>
      <w:t>1</w:t>
    </w:r>
    <w:r w:rsidR="00534E79" w:rsidRPr="005631EA">
      <w:rPr>
        <w:rStyle w:val="PageNumber"/>
        <w:sz w:val="18"/>
      </w:rPr>
      <w:fldChar w:fldCharType="end"/>
    </w:r>
    <w:r w:rsidR="00534E79" w:rsidRPr="005631EA">
      <w:rPr>
        <w:rStyle w:val="PageNumber"/>
        <w:sz w:val="18"/>
      </w:rPr>
      <w:t xml:space="preserve"> of </w:t>
    </w:r>
    <w:r w:rsidR="00534E79" w:rsidRPr="005631EA">
      <w:rPr>
        <w:rStyle w:val="PageNumber"/>
        <w:sz w:val="18"/>
      </w:rPr>
      <w:fldChar w:fldCharType="begin"/>
    </w:r>
    <w:r w:rsidR="00534E79" w:rsidRPr="005631EA">
      <w:rPr>
        <w:rStyle w:val="PageNumber"/>
        <w:sz w:val="18"/>
      </w:rPr>
      <w:instrText xml:space="preserve"> NUMPAGES </w:instrText>
    </w:r>
    <w:r w:rsidR="00534E79" w:rsidRPr="005631EA">
      <w:rPr>
        <w:rStyle w:val="PageNumber"/>
        <w:sz w:val="18"/>
      </w:rPr>
      <w:fldChar w:fldCharType="separate"/>
    </w:r>
    <w:r w:rsidR="00034E1D">
      <w:rPr>
        <w:rStyle w:val="PageNumber"/>
        <w:noProof/>
        <w:sz w:val="18"/>
      </w:rPr>
      <w:t>1</w:t>
    </w:r>
    <w:r w:rsidR="00534E79" w:rsidRPr="005631EA">
      <w:rPr>
        <w:rStyle w:val="PageNumber"/>
        <w:sz w:val="18"/>
      </w:rPr>
      <w:fldChar w:fldCharType="end"/>
    </w:r>
    <w:r w:rsidR="00534E79" w:rsidRPr="005631EA">
      <w:rPr>
        <w:rStyle w:val="PageNumber"/>
        <w:sz w:val="18"/>
      </w:rPr>
      <w:tab/>
      <w:t xml:space="preserve">Document </w:t>
    </w:r>
    <w:r w:rsidR="00534E79" w:rsidRPr="00E91252">
      <w:rPr>
        <w:rStyle w:val="PageNumber"/>
        <w:sz w:val="18"/>
        <w:szCs w:val="18"/>
      </w:rPr>
      <w:t>Number</w:t>
    </w:r>
    <w:r w:rsidR="00AD5BAC" w:rsidRPr="00E91252">
      <w:rPr>
        <w:rStyle w:val="PageNumber"/>
        <w:sz w:val="18"/>
        <w:szCs w:val="18"/>
      </w:rPr>
      <w:t xml:space="preserve"> </w:t>
    </w:r>
    <w:r w:rsidR="00E91252" w:rsidRPr="00E91252">
      <w:rPr>
        <w:color w:val="000000"/>
        <w:sz w:val="18"/>
        <w:szCs w:val="18"/>
        <w:shd w:val="clear" w:color="auto" w:fill="FFFFFF"/>
      </w:rPr>
      <w:t>HRF024.</w:t>
    </w:r>
    <w:r w:rsidR="00735BFD">
      <w:rPr>
        <w:color w:val="000000"/>
        <w:sz w:val="18"/>
        <w:szCs w:val="18"/>
        <w:shd w:val="clear" w:color="auto" w:fill="FFFFFF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3716A" w14:textId="77777777" w:rsidR="006C3FFC" w:rsidRDefault="006C3FFC">
      <w:r>
        <w:separator/>
      </w:r>
    </w:p>
  </w:footnote>
  <w:footnote w:type="continuationSeparator" w:id="0">
    <w:p w14:paraId="18B2BB2E" w14:textId="77777777" w:rsidR="006C3FFC" w:rsidRDefault="006C3FFC">
      <w:r>
        <w:continuationSeparator/>
      </w:r>
    </w:p>
  </w:footnote>
  <w:footnote w:type="continuationNotice" w:id="1">
    <w:p w14:paraId="3990124E" w14:textId="77777777" w:rsidR="006C3FFC" w:rsidRDefault="006C3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433C" w14:textId="77777777" w:rsidR="00534E79" w:rsidRDefault="007205C2">
    <w:pPr>
      <w:pStyle w:val="Header"/>
    </w:pPr>
    <w:r w:rsidRPr="00BA0394">
      <w:rPr>
        <w:noProof/>
        <w:lang w:val="en-IE" w:eastAsia="ja-JP"/>
      </w:rPr>
      <w:drawing>
        <wp:inline distT="0" distB="0" distL="0" distR="0" wp14:anchorId="38A4BA73" wp14:editId="22919ABB">
          <wp:extent cx="1495425" cy="685800"/>
          <wp:effectExtent l="0" t="0" r="0" b="0"/>
          <wp:docPr id="17" name="Picture 17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676"/>
    <w:multiLevelType w:val="multilevel"/>
    <w:tmpl w:val="F230B7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A8D"/>
    <w:multiLevelType w:val="multilevel"/>
    <w:tmpl w:val="72E08750"/>
    <w:lvl w:ilvl="0"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378A"/>
    <w:multiLevelType w:val="hybridMultilevel"/>
    <w:tmpl w:val="D0F6F14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617E6"/>
    <w:multiLevelType w:val="hybridMultilevel"/>
    <w:tmpl w:val="4B6CBF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DC5DA9"/>
    <w:multiLevelType w:val="multilevel"/>
    <w:tmpl w:val="E9E234D4"/>
    <w:lvl w:ilvl="0"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C0379"/>
    <w:multiLevelType w:val="hybridMultilevel"/>
    <w:tmpl w:val="E9E234D4"/>
    <w:lvl w:ilvl="0" w:tplc="96E6A088"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31B8"/>
    <w:multiLevelType w:val="hybridMultilevel"/>
    <w:tmpl w:val="50F0A2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55AC1"/>
    <w:multiLevelType w:val="hybridMultilevel"/>
    <w:tmpl w:val="F230B7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44FAB"/>
    <w:multiLevelType w:val="hybridMultilevel"/>
    <w:tmpl w:val="2634EE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28208B"/>
    <w:multiLevelType w:val="hybridMultilevel"/>
    <w:tmpl w:val="48A658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25074"/>
    <w:multiLevelType w:val="hybridMultilevel"/>
    <w:tmpl w:val="72E08750"/>
    <w:lvl w:ilvl="0" w:tplc="96E6A088"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A7E07"/>
    <w:multiLevelType w:val="hybridMultilevel"/>
    <w:tmpl w:val="5E3A6B48"/>
    <w:lvl w:ilvl="0" w:tplc="BBFE8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2"/>
    <w:rsid w:val="00006B6A"/>
    <w:rsid w:val="00011D67"/>
    <w:rsid w:val="00012584"/>
    <w:rsid w:val="0001469B"/>
    <w:rsid w:val="00015C17"/>
    <w:rsid w:val="000316A4"/>
    <w:rsid w:val="00034E1D"/>
    <w:rsid w:val="00042219"/>
    <w:rsid w:val="00063537"/>
    <w:rsid w:val="000805E1"/>
    <w:rsid w:val="00094F5E"/>
    <w:rsid w:val="000F1AC4"/>
    <w:rsid w:val="00103F17"/>
    <w:rsid w:val="00107C9E"/>
    <w:rsid w:val="00110BC4"/>
    <w:rsid w:val="00115EB5"/>
    <w:rsid w:val="00125309"/>
    <w:rsid w:val="00133999"/>
    <w:rsid w:val="001358D0"/>
    <w:rsid w:val="00144227"/>
    <w:rsid w:val="001451AC"/>
    <w:rsid w:val="00164B4C"/>
    <w:rsid w:val="00165020"/>
    <w:rsid w:val="001939C2"/>
    <w:rsid w:val="001A238A"/>
    <w:rsid w:val="001A6E94"/>
    <w:rsid w:val="001B3641"/>
    <w:rsid w:val="001E16B8"/>
    <w:rsid w:val="001E750C"/>
    <w:rsid w:val="00206BDE"/>
    <w:rsid w:val="00233EC5"/>
    <w:rsid w:val="00233FE1"/>
    <w:rsid w:val="0024599E"/>
    <w:rsid w:val="002504A3"/>
    <w:rsid w:val="002600EE"/>
    <w:rsid w:val="002B0308"/>
    <w:rsid w:val="002B059E"/>
    <w:rsid w:val="002C3E65"/>
    <w:rsid w:val="002C4B48"/>
    <w:rsid w:val="002E3314"/>
    <w:rsid w:val="002E45A0"/>
    <w:rsid w:val="002E7A19"/>
    <w:rsid w:val="00322A48"/>
    <w:rsid w:val="0032677F"/>
    <w:rsid w:val="00340CF3"/>
    <w:rsid w:val="00343738"/>
    <w:rsid w:val="00362D7D"/>
    <w:rsid w:val="0036745F"/>
    <w:rsid w:val="00382A8D"/>
    <w:rsid w:val="00386D90"/>
    <w:rsid w:val="003914FF"/>
    <w:rsid w:val="003A041C"/>
    <w:rsid w:val="003C040F"/>
    <w:rsid w:val="003C27D8"/>
    <w:rsid w:val="003D143F"/>
    <w:rsid w:val="003D4418"/>
    <w:rsid w:val="003D5093"/>
    <w:rsid w:val="003D554B"/>
    <w:rsid w:val="003E50CA"/>
    <w:rsid w:val="003F5590"/>
    <w:rsid w:val="0041265B"/>
    <w:rsid w:val="00415ABA"/>
    <w:rsid w:val="00425993"/>
    <w:rsid w:val="004423F5"/>
    <w:rsid w:val="00450DE9"/>
    <w:rsid w:val="00457E49"/>
    <w:rsid w:val="004663B6"/>
    <w:rsid w:val="004664F1"/>
    <w:rsid w:val="00476B5B"/>
    <w:rsid w:val="00485403"/>
    <w:rsid w:val="00486D2C"/>
    <w:rsid w:val="00490A69"/>
    <w:rsid w:val="0049365F"/>
    <w:rsid w:val="00493B94"/>
    <w:rsid w:val="004A0186"/>
    <w:rsid w:val="004C1ACD"/>
    <w:rsid w:val="004D1879"/>
    <w:rsid w:val="004F5AEF"/>
    <w:rsid w:val="005078C7"/>
    <w:rsid w:val="00510A60"/>
    <w:rsid w:val="00515AA9"/>
    <w:rsid w:val="00520FD2"/>
    <w:rsid w:val="005260B7"/>
    <w:rsid w:val="00534E79"/>
    <w:rsid w:val="0054394E"/>
    <w:rsid w:val="00585FEF"/>
    <w:rsid w:val="005C3CB2"/>
    <w:rsid w:val="005C6F40"/>
    <w:rsid w:val="005D1263"/>
    <w:rsid w:val="006064B0"/>
    <w:rsid w:val="006118CF"/>
    <w:rsid w:val="006257D0"/>
    <w:rsid w:val="00630231"/>
    <w:rsid w:val="0063660B"/>
    <w:rsid w:val="006408FB"/>
    <w:rsid w:val="00640969"/>
    <w:rsid w:val="00645312"/>
    <w:rsid w:val="00645E65"/>
    <w:rsid w:val="006505DE"/>
    <w:rsid w:val="006577DF"/>
    <w:rsid w:val="00660D1E"/>
    <w:rsid w:val="0066212D"/>
    <w:rsid w:val="0066233F"/>
    <w:rsid w:val="006651F9"/>
    <w:rsid w:val="00670CB3"/>
    <w:rsid w:val="006711E8"/>
    <w:rsid w:val="0067468E"/>
    <w:rsid w:val="00687386"/>
    <w:rsid w:val="00687E83"/>
    <w:rsid w:val="00697C12"/>
    <w:rsid w:val="006A469E"/>
    <w:rsid w:val="006A7239"/>
    <w:rsid w:val="006C0EA5"/>
    <w:rsid w:val="006C3FFC"/>
    <w:rsid w:val="006D0C13"/>
    <w:rsid w:val="006F0A37"/>
    <w:rsid w:val="006F0A63"/>
    <w:rsid w:val="00701232"/>
    <w:rsid w:val="0070280D"/>
    <w:rsid w:val="0070758F"/>
    <w:rsid w:val="007141A1"/>
    <w:rsid w:val="007205C2"/>
    <w:rsid w:val="00723E7B"/>
    <w:rsid w:val="007271FB"/>
    <w:rsid w:val="00735BFD"/>
    <w:rsid w:val="007726A7"/>
    <w:rsid w:val="00783E18"/>
    <w:rsid w:val="00786524"/>
    <w:rsid w:val="007A2E17"/>
    <w:rsid w:val="007A3722"/>
    <w:rsid w:val="007C07C7"/>
    <w:rsid w:val="007C260B"/>
    <w:rsid w:val="007D7B6D"/>
    <w:rsid w:val="007F2DED"/>
    <w:rsid w:val="007F2E77"/>
    <w:rsid w:val="0083537F"/>
    <w:rsid w:val="00855CB3"/>
    <w:rsid w:val="00864BCB"/>
    <w:rsid w:val="00865122"/>
    <w:rsid w:val="008651E8"/>
    <w:rsid w:val="00867110"/>
    <w:rsid w:val="00871AFF"/>
    <w:rsid w:val="0087577C"/>
    <w:rsid w:val="0088503E"/>
    <w:rsid w:val="00890DED"/>
    <w:rsid w:val="00891317"/>
    <w:rsid w:val="00892A8D"/>
    <w:rsid w:val="008C15C7"/>
    <w:rsid w:val="008D624B"/>
    <w:rsid w:val="008F17C6"/>
    <w:rsid w:val="00910B9E"/>
    <w:rsid w:val="00915CBE"/>
    <w:rsid w:val="00931AB2"/>
    <w:rsid w:val="00931FFF"/>
    <w:rsid w:val="00936883"/>
    <w:rsid w:val="00954C77"/>
    <w:rsid w:val="0095769D"/>
    <w:rsid w:val="009704AF"/>
    <w:rsid w:val="0099050D"/>
    <w:rsid w:val="00994256"/>
    <w:rsid w:val="009A5A25"/>
    <w:rsid w:val="009B6BF7"/>
    <w:rsid w:val="00A239B9"/>
    <w:rsid w:val="00A23CDE"/>
    <w:rsid w:val="00A242FB"/>
    <w:rsid w:val="00A24928"/>
    <w:rsid w:val="00A46D05"/>
    <w:rsid w:val="00A55006"/>
    <w:rsid w:val="00A74EE8"/>
    <w:rsid w:val="00A75D44"/>
    <w:rsid w:val="00A77818"/>
    <w:rsid w:val="00AB03DD"/>
    <w:rsid w:val="00AB041C"/>
    <w:rsid w:val="00AC6634"/>
    <w:rsid w:val="00AD0CE8"/>
    <w:rsid w:val="00AD5A6F"/>
    <w:rsid w:val="00AD5BAC"/>
    <w:rsid w:val="00AD7DD4"/>
    <w:rsid w:val="00B122A2"/>
    <w:rsid w:val="00B24117"/>
    <w:rsid w:val="00B30592"/>
    <w:rsid w:val="00B33809"/>
    <w:rsid w:val="00B441D0"/>
    <w:rsid w:val="00B73045"/>
    <w:rsid w:val="00B90940"/>
    <w:rsid w:val="00B93BA0"/>
    <w:rsid w:val="00BA0394"/>
    <w:rsid w:val="00BA686A"/>
    <w:rsid w:val="00BB7C18"/>
    <w:rsid w:val="00BF0F58"/>
    <w:rsid w:val="00BF30E9"/>
    <w:rsid w:val="00BF4F2E"/>
    <w:rsid w:val="00C0452A"/>
    <w:rsid w:val="00C045C4"/>
    <w:rsid w:val="00C07603"/>
    <w:rsid w:val="00C17729"/>
    <w:rsid w:val="00C31F8D"/>
    <w:rsid w:val="00C431A0"/>
    <w:rsid w:val="00C541A8"/>
    <w:rsid w:val="00C54450"/>
    <w:rsid w:val="00C55F9D"/>
    <w:rsid w:val="00C61C76"/>
    <w:rsid w:val="00C778C2"/>
    <w:rsid w:val="00C81AA5"/>
    <w:rsid w:val="00C959DF"/>
    <w:rsid w:val="00CB1C1A"/>
    <w:rsid w:val="00CB74D6"/>
    <w:rsid w:val="00CB7C37"/>
    <w:rsid w:val="00CE3C40"/>
    <w:rsid w:val="00CF5FDD"/>
    <w:rsid w:val="00D02FFC"/>
    <w:rsid w:val="00D07122"/>
    <w:rsid w:val="00D12FCD"/>
    <w:rsid w:val="00D14ABF"/>
    <w:rsid w:val="00D21927"/>
    <w:rsid w:val="00D47C45"/>
    <w:rsid w:val="00D72E0A"/>
    <w:rsid w:val="00D7390F"/>
    <w:rsid w:val="00D81CC1"/>
    <w:rsid w:val="00D82B3E"/>
    <w:rsid w:val="00DA0DB9"/>
    <w:rsid w:val="00DA6441"/>
    <w:rsid w:val="00DA7316"/>
    <w:rsid w:val="00DB5EB8"/>
    <w:rsid w:val="00DC3863"/>
    <w:rsid w:val="00DE41F8"/>
    <w:rsid w:val="00DF265E"/>
    <w:rsid w:val="00E04060"/>
    <w:rsid w:val="00E05736"/>
    <w:rsid w:val="00E258F1"/>
    <w:rsid w:val="00E339DE"/>
    <w:rsid w:val="00E47DBA"/>
    <w:rsid w:val="00E63F71"/>
    <w:rsid w:val="00E866AC"/>
    <w:rsid w:val="00E91252"/>
    <w:rsid w:val="00E971AD"/>
    <w:rsid w:val="00EA2AE3"/>
    <w:rsid w:val="00EB4706"/>
    <w:rsid w:val="00EB681E"/>
    <w:rsid w:val="00EC425C"/>
    <w:rsid w:val="00F125C5"/>
    <w:rsid w:val="00F21F7B"/>
    <w:rsid w:val="00F33E62"/>
    <w:rsid w:val="00F378BD"/>
    <w:rsid w:val="00F40767"/>
    <w:rsid w:val="00F45D9A"/>
    <w:rsid w:val="00F47458"/>
    <w:rsid w:val="00F50E3D"/>
    <w:rsid w:val="00F600E9"/>
    <w:rsid w:val="00F6267C"/>
    <w:rsid w:val="00F63EC5"/>
    <w:rsid w:val="00F748E3"/>
    <w:rsid w:val="00F769F1"/>
    <w:rsid w:val="00F94963"/>
    <w:rsid w:val="00F94E6E"/>
    <w:rsid w:val="00FA1EB0"/>
    <w:rsid w:val="00FA5E75"/>
    <w:rsid w:val="00FD1F47"/>
    <w:rsid w:val="00FD3030"/>
    <w:rsid w:val="00FE7FEF"/>
    <w:rsid w:val="00FF3B35"/>
    <w:rsid w:val="0978A638"/>
    <w:rsid w:val="1399B0C8"/>
    <w:rsid w:val="37717BE8"/>
    <w:rsid w:val="4322D3E1"/>
    <w:rsid w:val="4B14BD69"/>
    <w:rsid w:val="5DB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E340C"/>
  <w15:chartTrackingRefBased/>
  <w15:docId w15:val="{9A8F8D94-933C-4531-A94F-1F86CBB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B2"/>
    <w:rPr>
      <w:rFonts w:ascii="Arial" w:hAnsi="Arial" w:cs="Arial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C3C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3CB2"/>
  </w:style>
  <w:style w:type="paragraph" w:styleId="BalloonText">
    <w:name w:val="Balloon Text"/>
    <w:basedOn w:val="Normal"/>
    <w:semiHidden/>
    <w:rsid w:val="00D219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4E7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86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6118CF"/>
  </w:style>
  <w:style w:type="character" w:styleId="Hyperlink">
    <w:name w:val="Hyperlink"/>
    <w:basedOn w:val="DefaultParagraphFont"/>
    <w:uiPriority w:val="99"/>
    <w:unhideWhenUsed/>
    <w:rsid w:val="00CE3C40"/>
    <w:rPr>
      <w:color w:val="0563C1"/>
      <w:u w:val="single"/>
    </w:rPr>
  </w:style>
  <w:style w:type="paragraph" w:styleId="Revision">
    <w:name w:val="Revision"/>
    <w:hidden/>
    <w:uiPriority w:val="99"/>
    <w:semiHidden/>
    <w:rsid w:val="00994256"/>
    <w:rPr>
      <w:rFonts w:ascii="Arial" w:hAnsi="Arial" w:cs="Arial"/>
      <w:sz w:val="22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2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6233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BF0F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0F5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0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0F58"/>
    <w:rPr>
      <w:rFonts w:ascii="Arial" w:hAnsi="Arial" w:cs="Arial"/>
      <w:b/>
      <w:bCs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lsites.ul.ie/itd/policies-procedur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l.ie/policy-hub/policies/information-technology-divis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pandbens@ul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.ie/policy-hub/policies/information-technology-divis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l.ie/policy-hub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l.ie/policy-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8" ma:contentTypeDescription="Create a new document." ma:contentTypeScope="" ma:versionID="52b57fa044d55defe6a8db010fc831d0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6df4bd439964d59690c3d3362e718e11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2D56-1F65-4A0E-86AC-EC30649AC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FC6B7-FB63-43BF-8F4F-ED5CEA13D5EF}">
  <ds:schemaRefs>
    <ds:schemaRef ds:uri="http://purl.org/dc/terms/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a90d89-8edc-45c0-9231-e7d028992c4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655C9-C6E2-4EF5-9F42-D106468BA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9663E-932D-49FE-A92A-9800E055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Limerick</vt:lpstr>
    </vt:vector>
  </TitlesOfParts>
  <Company>University of Limerick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Limerick</dc:title>
  <dc:subject/>
  <dc:creator>Corey Downes</dc:creator>
  <cp:keywords/>
  <cp:lastModifiedBy>Ger.Moroney</cp:lastModifiedBy>
  <cp:revision>2</cp:revision>
  <cp:lastPrinted>2022-03-25T11:57:00Z</cp:lastPrinted>
  <dcterms:created xsi:type="dcterms:W3CDTF">2022-07-29T11:41:00Z</dcterms:created>
  <dcterms:modified xsi:type="dcterms:W3CDTF">2022-07-29T11:41:00Z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